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8BBE1" w14:textId="77777777" w:rsidR="00EA5FCB" w:rsidRDefault="00EA5FCB" w:rsidP="00EA5FCB">
      <w:pPr>
        <w:pStyle w:val="Heading2"/>
        <w:ind w:left="-220"/>
        <w:jc w:val="center"/>
      </w:pPr>
      <w:r>
        <w:t xml:space="preserve">PHÁT TRIỂN ĐỘI NGŨ GIẢNG VIÊN TRONG QUÁ TRÌNH CHUYỂN ĐỔI </w:t>
      </w:r>
    </w:p>
    <w:p w14:paraId="63CCA657" w14:textId="77777777" w:rsidR="00EA5FCB" w:rsidRDefault="00EA5FCB" w:rsidP="00EA5FCB">
      <w:pPr>
        <w:pStyle w:val="Heading2"/>
        <w:ind w:left="-220"/>
        <w:jc w:val="center"/>
      </w:pPr>
      <w:r>
        <w:t xml:space="preserve">MÔ HÌNH ĐÀO TẠO Ở NHÀ TRƯỜNG THÔNG MINH DƯỚI TÁC ĐỘNG CỦA CUỘC </w:t>
      </w:r>
    </w:p>
    <w:p w14:paraId="3D163E42" w14:textId="77777777" w:rsidR="00EA5FCB" w:rsidRDefault="00EA5FCB" w:rsidP="00EA5FCB">
      <w:pPr>
        <w:pStyle w:val="Heading2"/>
        <w:ind w:left="-220"/>
        <w:jc w:val="center"/>
      </w:pPr>
      <w:r>
        <w:t>CÁCH MẠNG CÔNG NGHIỆP 4.0</w:t>
      </w:r>
    </w:p>
    <w:p w14:paraId="195F3DF9" w14:textId="77777777" w:rsidR="00EA5FCB" w:rsidRDefault="00EA5FCB" w:rsidP="00EA5FCB">
      <w:pPr>
        <w:jc w:val="center"/>
        <w:rPr>
          <w:sz w:val="21"/>
          <w:szCs w:val="21"/>
        </w:rPr>
      </w:pPr>
      <w:r>
        <w:rPr>
          <w:sz w:val="21"/>
          <w:szCs w:val="21"/>
        </w:rPr>
        <w:t xml:space="preserve">DEVELOPING THE TEAM OF LECTURERS AT INTELLIGENT COLLEGE </w:t>
      </w:r>
    </w:p>
    <w:p w14:paraId="75D944AF" w14:textId="77777777" w:rsidR="00EA5FCB" w:rsidRDefault="00EA5FCB" w:rsidP="00EA5FCB">
      <w:pPr>
        <w:jc w:val="center"/>
        <w:rPr>
          <w:sz w:val="21"/>
          <w:szCs w:val="21"/>
        </w:rPr>
      </w:pPr>
      <w:r>
        <w:rPr>
          <w:sz w:val="21"/>
          <w:szCs w:val="21"/>
        </w:rPr>
        <w:t>UNDER IMPACT OF INDUSTRIAL REVOLUTION 4.0</w:t>
      </w:r>
    </w:p>
    <w:tbl>
      <w:tblPr>
        <w:tblW w:w="8946" w:type="dxa"/>
        <w:tblInd w:w="126" w:type="dxa"/>
        <w:tblLayout w:type="fixed"/>
        <w:tblCellMar>
          <w:left w:w="0" w:type="dxa"/>
          <w:right w:w="0" w:type="dxa"/>
        </w:tblCellMar>
        <w:tblLook w:val="04A0" w:firstRow="1" w:lastRow="0" w:firstColumn="1" w:lastColumn="0" w:noHBand="0" w:noVBand="1"/>
      </w:tblPr>
      <w:tblGrid>
        <w:gridCol w:w="2709"/>
        <w:gridCol w:w="6237"/>
      </w:tblGrid>
      <w:tr w:rsidR="00EA5FCB" w14:paraId="588740D4" w14:textId="77777777" w:rsidTr="00781926">
        <w:trPr>
          <w:trHeight w:val="803"/>
        </w:trPr>
        <w:tc>
          <w:tcPr>
            <w:tcW w:w="2709" w:type="dxa"/>
          </w:tcPr>
          <w:p w14:paraId="2B2CD580" w14:textId="77777777" w:rsidR="00EA5FCB" w:rsidRDefault="00EA5FCB" w:rsidP="00781926">
            <w:pPr>
              <w:pStyle w:val="TableParagraph"/>
              <w:spacing w:before="16" w:line="240" w:lineRule="auto"/>
              <w:ind w:left="0" w:right="625" w:firstLine="284"/>
              <w:jc w:val="both"/>
              <w:rPr>
                <w:b/>
                <w:sz w:val="21"/>
                <w:szCs w:val="21"/>
                <w:lang w:val="en-US"/>
              </w:rPr>
            </w:pPr>
            <w:r>
              <w:rPr>
                <w:b/>
                <w:spacing w:val="-4"/>
                <w:sz w:val="21"/>
                <w:szCs w:val="21"/>
                <w:lang w:val="en-US"/>
              </w:rPr>
              <w:t>Dương Thị Hồng</w:t>
            </w:r>
          </w:p>
        </w:tc>
        <w:tc>
          <w:tcPr>
            <w:tcW w:w="6237" w:type="dxa"/>
          </w:tcPr>
          <w:p w14:paraId="720766F0" w14:textId="77777777" w:rsidR="00EA5FCB" w:rsidRDefault="00EA5FCB" w:rsidP="00781926">
            <w:pPr>
              <w:pStyle w:val="TableParagraph"/>
              <w:spacing w:line="240" w:lineRule="auto"/>
              <w:ind w:left="0" w:firstLine="284"/>
              <w:jc w:val="both"/>
              <w:rPr>
                <w:position w:val="7"/>
                <w:sz w:val="21"/>
                <w:szCs w:val="21"/>
              </w:rPr>
            </w:pPr>
            <w:r>
              <w:rPr>
                <w:position w:val="7"/>
                <w:sz w:val="18"/>
                <w:szCs w:val="18"/>
              </w:rPr>
              <w:t>1</w:t>
            </w:r>
            <w:r>
              <w:rPr>
                <w:sz w:val="21"/>
                <w:szCs w:val="21"/>
              </w:rPr>
              <w:t>Trường Cao đẳng Lý Tự Trọng TP. HCM</w:t>
            </w:r>
            <w:r>
              <w:rPr>
                <w:sz w:val="21"/>
                <w:szCs w:val="21"/>
                <w:lang w:val="en-US"/>
              </w:rPr>
              <w:t>.</w:t>
            </w:r>
            <w:r>
              <w:rPr>
                <w:sz w:val="21"/>
                <w:szCs w:val="21"/>
              </w:rPr>
              <w:t xml:space="preserve"> </w:t>
            </w:r>
          </w:p>
          <w:p w14:paraId="2105046B" w14:textId="77777777" w:rsidR="00EA5FCB" w:rsidRDefault="00EA5FCB" w:rsidP="00781926">
            <w:pPr>
              <w:pStyle w:val="TableParagraph"/>
              <w:spacing w:line="240" w:lineRule="auto"/>
              <w:ind w:left="0" w:firstLine="284"/>
              <w:jc w:val="both"/>
              <w:rPr>
                <w:i/>
                <w:sz w:val="21"/>
                <w:szCs w:val="21"/>
                <w:lang w:val="en-US"/>
              </w:rPr>
            </w:pPr>
            <w:r>
              <w:rPr>
                <w:i/>
                <w:sz w:val="21"/>
                <w:szCs w:val="21"/>
              </w:rPr>
              <w:t>Email:hongduong230417</w:t>
            </w:r>
            <w:r>
              <w:rPr>
                <w:i/>
                <w:sz w:val="21"/>
                <w:szCs w:val="21"/>
                <w:lang w:val="en-US"/>
              </w:rPr>
              <w:t>@gmail.com.</w:t>
            </w:r>
          </w:p>
        </w:tc>
      </w:tr>
      <w:tr w:rsidR="00EA5FCB" w14:paraId="42C00285" w14:textId="77777777" w:rsidTr="00781926">
        <w:trPr>
          <w:trHeight w:val="304"/>
        </w:trPr>
        <w:tc>
          <w:tcPr>
            <w:tcW w:w="2709" w:type="dxa"/>
          </w:tcPr>
          <w:p w14:paraId="57CEFB8D" w14:textId="77777777" w:rsidR="00EA5FCB" w:rsidRDefault="00EA5FCB" w:rsidP="00781926">
            <w:pPr>
              <w:rPr>
                <w:b/>
                <w:sz w:val="21"/>
                <w:szCs w:val="21"/>
              </w:rPr>
            </w:pPr>
            <w:r>
              <w:rPr>
                <w:b/>
                <w:sz w:val="21"/>
                <w:szCs w:val="21"/>
              </w:rPr>
              <w:t>Keywords:</w:t>
            </w:r>
          </w:p>
          <w:p w14:paraId="3A9537B3" w14:textId="77777777" w:rsidR="00EA5FCB" w:rsidRDefault="00EA5FCB" w:rsidP="00781926">
            <w:pPr>
              <w:rPr>
                <w:sz w:val="21"/>
                <w:szCs w:val="21"/>
                <w:lang w:val="en-US"/>
              </w:rPr>
            </w:pPr>
            <w:r>
              <w:rPr>
                <w:sz w:val="21"/>
                <w:szCs w:val="21"/>
              </w:rPr>
              <w:t>industrial revolution 4.0</w:t>
            </w:r>
            <w:r>
              <w:rPr>
                <w:sz w:val="21"/>
                <w:szCs w:val="21"/>
                <w:lang w:val="en-US"/>
              </w:rPr>
              <w:t xml:space="preserve">, education, </w:t>
            </w:r>
            <w:r>
              <w:rPr>
                <w:sz w:val="21"/>
                <w:szCs w:val="21"/>
              </w:rPr>
              <w:t>intelligent college</w:t>
            </w:r>
            <w:r>
              <w:rPr>
                <w:sz w:val="21"/>
                <w:szCs w:val="21"/>
                <w:lang w:val="en-US"/>
              </w:rPr>
              <w:t xml:space="preserve">, </w:t>
            </w:r>
            <w:r>
              <w:rPr>
                <w:sz w:val="21"/>
                <w:szCs w:val="21"/>
              </w:rPr>
              <w:t>developing the team of teachers</w:t>
            </w:r>
            <w:r>
              <w:rPr>
                <w:sz w:val="21"/>
                <w:szCs w:val="21"/>
                <w:lang w:val="en-US"/>
              </w:rPr>
              <w:t>.</w:t>
            </w:r>
          </w:p>
          <w:p w14:paraId="0986A1F3" w14:textId="77777777" w:rsidR="00EA5FCB" w:rsidRDefault="00EA5FCB" w:rsidP="00781926">
            <w:pPr>
              <w:pStyle w:val="TableParagraph"/>
              <w:spacing w:line="240" w:lineRule="auto"/>
              <w:ind w:left="0" w:firstLine="284"/>
              <w:jc w:val="both"/>
              <w:rPr>
                <w:b/>
                <w:sz w:val="21"/>
                <w:szCs w:val="21"/>
                <w:lang w:val="en-US"/>
              </w:rPr>
            </w:pPr>
          </w:p>
        </w:tc>
        <w:tc>
          <w:tcPr>
            <w:tcW w:w="6237" w:type="dxa"/>
            <w:shd w:val="clear" w:color="auto" w:fill="D0CECE"/>
          </w:tcPr>
          <w:p w14:paraId="0CFFAB8A" w14:textId="77777777" w:rsidR="00EA5FCB" w:rsidRDefault="00EA5FCB" w:rsidP="00781926">
            <w:pPr>
              <w:jc w:val="both"/>
              <w:rPr>
                <w:b/>
                <w:sz w:val="21"/>
                <w:szCs w:val="21"/>
                <w:lang w:val="en-US"/>
              </w:rPr>
            </w:pPr>
            <w:r>
              <w:rPr>
                <w:b/>
                <w:sz w:val="21"/>
                <w:szCs w:val="21"/>
              </w:rPr>
              <w:t>TÓM TẮT:</w:t>
            </w:r>
            <w:r>
              <w:rPr>
                <w:b/>
                <w:sz w:val="21"/>
                <w:szCs w:val="21"/>
                <w:lang w:val="en-US"/>
              </w:rPr>
              <w:t xml:space="preserve"> </w:t>
            </w:r>
          </w:p>
          <w:p w14:paraId="476492D1" w14:textId="77777777" w:rsidR="00EA5FCB" w:rsidRDefault="00EA5FCB" w:rsidP="00781926">
            <w:pPr>
              <w:pStyle w:val="TableParagraph"/>
              <w:spacing w:before="18" w:line="240" w:lineRule="auto"/>
              <w:ind w:left="0" w:right="219" w:firstLine="279"/>
              <w:jc w:val="both"/>
              <w:rPr>
                <w:bCs/>
                <w:sz w:val="21"/>
                <w:szCs w:val="21"/>
                <w:lang w:val="vi-VN"/>
              </w:rPr>
            </w:pPr>
            <w:r>
              <w:rPr>
                <w:b/>
                <w:sz w:val="21"/>
                <w:szCs w:val="21"/>
              </w:rPr>
              <w:t>Bối cảnh:</w:t>
            </w:r>
            <w:r>
              <w:rPr>
                <w:b/>
                <w:sz w:val="21"/>
                <w:szCs w:val="21"/>
                <w:lang w:val="en-US"/>
              </w:rPr>
              <w:t xml:space="preserve"> </w:t>
            </w:r>
            <w:r>
              <w:rPr>
                <w:sz w:val="21"/>
                <w:szCs w:val="21"/>
                <w:lang w:val="en-US"/>
              </w:rPr>
              <w:t>Trong sự phát triển của cuộc cách mạng công nghiệp 4.0, nguồn nhân lực cung cấp trường lao cho thì động phải được đào tạo và đạt chất lượng cao để đáp ứng nhu cầu của xã hội.</w:t>
            </w:r>
          </w:p>
          <w:p w14:paraId="786132EA" w14:textId="77777777" w:rsidR="00EA5FCB" w:rsidRDefault="00EA5FCB" w:rsidP="00781926">
            <w:pPr>
              <w:pStyle w:val="TableParagraph"/>
              <w:spacing w:before="18" w:line="240" w:lineRule="auto"/>
              <w:ind w:left="0" w:right="219" w:firstLine="284"/>
              <w:jc w:val="both"/>
              <w:rPr>
                <w:sz w:val="21"/>
                <w:szCs w:val="21"/>
                <w:lang w:val="vi-VN"/>
              </w:rPr>
            </w:pPr>
            <w:r>
              <w:rPr>
                <w:b/>
                <w:sz w:val="21"/>
                <w:szCs w:val="21"/>
              </w:rPr>
              <w:t>Kết quả</w:t>
            </w:r>
            <w:r>
              <w:rPr>
                <w:sz w:val="21"/>
                <w:szCs w:val="21"/>
              </w:rPr>
              <w:t>:</w:t>
            </w:r>
            <w:r>
              <w:rPr>
                <w:sz w:val="21"/>
                <w:szCs w:val="21"/>
                <w:lang w:val="vi-VN"/>
              </w:rPr>
              <w:t xml:space="preserve"> Từ thực trạng đội ngũ giảng viên của trường, đưa ra các đề xuất phát triển đội ngũ giảng viên đáp ứng công cuộc cách mạng công nghiệp 4.0.</w:t>
            </w:r>
          </w:p>
          <w:p w14:paraId="43EB36CA" w14:textId="77777777" w:rsidR="00EA5FCB" w:rsidRDefault="00EA5FCB" w:rsidP="00781926">
            <w:pPr>
              <w:pStyle w:val="TableParagraph"/>
              <w:spacing w:before="18" w:line="240" w:lineRule="auto"/>
              <w:ind w:left="0" w:right="219" w:firstLine="284"/>
              <w:jc w:val="both"/>
              <w:rPr>
                <w:sz w:val="21"/>
                <w:szCs w:val="21"/>
                <w:lang w:val="vi-VN"/>
              </w:rPr>
            </w:pPr>
            <w:r>
              <w:rPr>
                <w:b/>
                <w:sz w:val="21"/>
                <w:szCs w:val="21"/>
              </w:rPr>
              <w:t>Bàn luận:</w:t>
            </w:r>
            <w:r>
              <w:rPr>
                <w:b/>
                <w:sz w:val="21"/>
                <w:szCs w:val="21"/>
                <w:lang w:val="vi-VN"/>
              </w:rPr>
              <w:t xml:space="preserve"> </w:t>
            </w:r>
            <w:r>
              <w:rPr>
                <w:sz w:val="21"/>
                <w:szCs w:val="21"/>
                <w:lang w:val="vi-VN"/>
              </w:rPr>
              <w:t>Để đội ngũ giảng viên tập trung vào chuyên môn cũng như kỹ năng giảng dạy thì bên cạnh đó phải xây dựng chế độ khuyến khích, đãi ngộ cho giảng viên.</w:t>
            </w:r>
          </w:p>
          <w:p w14:paraId="31A1BFEC" w14:textId="77777777" w:rsidR="00EA5FCB" w:rsidRDefault="00EA5FCB" w:rsidP="00781926">
            <w:pPr>
              <w:rPr>
                <w:sz w:val="21"/>
                <w:szCs w:val="21"/>
              </w:rPr>
            </w:pPr>
            <w:r>
              <w:rPr>
                <w:b/>
                <w:w w:val="95"/>
                <w:sz w:val="21"/>
                <w:szCs w:val="21"/>
              </w:rPr>
              <w:t>ABSTRACT:</w:t>
            </w:r>
            <w:r>
              <w:rPr>
                <w:b/>
                <w:w w:val="95"/>
                <w:sz w:val="21"/>
                <w:szCs w:val="21"/>
                <w:lang w:val="en-US"/>
              </w:rPr>
              <w:t xml:space="preserve"> </w:t>
            </w:r>
          </w:p>
          <w:p w14:paraId="254C80BA" w14:textId="77777777" w:rsidR="00EA5FCB" w:rsidRDefault="00EA5FCB" w:rsidP="00781926">
            <w:pPr>
              <w:tabs>
                <w:tab w:val="left" w:pos="375"/>
              </w:tabs>
              <w:ind w:firstLine="284"/>
              <w:rPr>
                <w:sz w:val="21"/>
                <w:szCs w:val="21"/>
              </w:rPr>
            </w:pPr>
            <w:r>
              <w:rPr>
                <w:b/>
                <w:sz w:val="21"/>
                <w:szCs w:val="21"/>
                <w:lang w:val="vi-VN"/>
              </w:rPr>
              <w:t>Context:</w:t>
            </w:r>
            <w:r>
              <w:rPr>
                <w:bCs/>
                <w:sz w:val="21"/>
                <w:szCs w:val="21"/>
                <w:lang w:val="vi-VN"/>
              </w:rPr>
              <w:t xml:space="preserve"> </w:t>
            </w:r>
            <w:r>
              <w:rPr>
                <w:sz w:val="21"/>
                <w:szCs w:val="21"/>
              </w:rPr>
              <w:t>In the development of the industrial revolution 4.0, human resources providing labor schools for dynamics must be trained and of high quality to meet the needs of society.</w:t>
            </w:r>
          </w:p>
          <w:p w14:paraId="02F317B2" w14:textId="77777777" w:rsidR="00EA5FCB" w:rsidRDefault="00EA5FCB" w:rsidP="00781926">
            <w:pPr>
              <w:ind w:firstLine="284"/>
              <w:rPr>
                <w:sz w:val="21"/>
                <w:szCs w:val="21"/>
              </w:rPr>
            </w:pPr>
            <w:r>
              <w:rPr>
                <w:b/>
                <w:sz w:val="21"/>
                <w:szCs w:val="21"/>
                <w:lang w:val="vi-VN"/>
              </w:rPr>
              <w:t>Result:</w:t>
            </w:r>
            <w:r>
              <w:rPr>
                <w:bCs/>
                <w:sz w:val="21"/>
                <w:szCs w:val="21"/>
                <w:lang w:val="vi-VN"/>
              </w:rPr>
              <w:t xml:space="preserve"> </w:t>
            </w:r>
            <w:r>
              <w:rPr>
                <w:sz w:val="21"/>
                <w:szCs w:val="21"/>
              </w:rPr>
              <w:t>From the current situation of the university's teaching staff, make recommendations to develop the teaching staff to meet the industrial revolution 4.0.</w:t>
            </w:r>
          </w:p>
          <w:p w14:paraId="42E0BD03" w14:textId="77777777" w:rsidR="00EA5FCB" w:rsidRDefault="00EA5FCB" w:rsidP="00781926">
            <w:pPr>
              <w:ind w:firstLine="284"/>
              <w:rPr>
                <w:sz w:val="21"/>
                <w:szCs w:val="21"/>
              </w:rPr>
            </w:pPr>
            <w:r>
              <w:rPr>
                <w:b/>
                <w:sz w:val="21"/>
                <w:szCs w:val="21"/>
                <w:lang w:val="vi-VN"/>
              </w:rPr>
              <w:t>Discussion:</w:t>
            </w:r>
            <w:r>
              <w:rPr>
                <w:bCs/>
                <w:sz w:val="21"/>
                <w:szCs w:val="21"/>
                <w:lang w:val="vi-VN"/>
              </w:rPr>
              <w:t xml:space="preserve"> </w:t>
            </w:r>
            <w:r>
              <w:rPr>
                <w:sz w:val="21"/>
                <w:szCs w:val="21"/>
              </w:rPr>
              <w:t>In order for the teaching staff to focus on their expertise as well as teaching skills, in addition, it is necessary to develop an incentive and remuneration regime for lecturers.</w:t>
            </w:r>
          </w:p>
        </w:tc>
      </w:tr>
    </w:tbl>
    <w:p w14:paraId="5B2D7E68" w14:textId="77777777" w:rsidR="00EA5FCB" w:rsidRDefault="00EA5FCB" w:rsidP="00EA5FCB">
      <w:pPr>
        <w:pStyle w:val="BodyText"/>
        <w:spacing w:before="9"/>
        <w:ind w:firstLine="284"/>
        <w:jc w:val="both"/>
      </w:pPr>
    </w:p>
    <w:p w14:paraId="7B5750AB" w14:textId="77777777" w:rsidR="00EA5FCB" w:rsidRDefault="00EA5FCB" w:rsidP="00EA5FCB">
      <w:pPr>
        <w:pStyle w:val="NormalWeb"/>
        <w:shd w:val="clear" w:color="auto" w:fill="FFFFFF"/>
        <w:spacing w:before="0" w:beforeAutospacing="0" w:after="0" w:afterAutospacing="0"/>
        <w:ind w:firstLine="284"/>
        <w:jc w:val="both"/>
        <w:rPr>
          <w:b/>
          <w:color w:val="222222"/>
          <w:sz w:val="21"/>
          <w:szCs w:val="21"/>
          <w:lang w:val="vi"/>
        </w:rPr>
      </w:pPr>
      <w:r>
        <w:rPr>
          <w:b/>
          <w:color w:val="222222"/>
          <w:sz w:val="21"/>
          <w:szCs w:val="21"/>
          <w:lang w:val="vi"/>
        </w:rPr>
        <w:t>1. MỞ ĐẦU</w:t>
      </w:r>
    </w:p>
    <w:p w14:paraId="5FBE97BF" w14:textId="77777777" w:rsidR="00EA5FCB" w:rsidRDefault="00EA5FCB" w:rsidP="00EA5FCB">
      <w:pPr>
        <w:pStyle w:val="NormalWeb"/>
        <w:shd w:val="clear" w:color="auto" w:fill="FFFFFF"/>
        <w:spacing w:before="0" w:beforeAutospacing="0" w:after="0" w:afterAutospacing="0"/>
        <w:ind w:firstLine="284"/>
        <w:jc w:val="both"/>
        <w:rPr>
          <w:sz w:val="21"/>
          <w:szCs w:val="21"/>
          <w:lang w:val="vi"/>
        </w:rPr>
      </w:pPr>
      <w:r>
        <w:rPr>
          <w:sz w:val="21"/>
          <w:szCs w:val="21"/>
          <w:lang w:val="vi"/>
        </w:rPr>
        <w:t xml:space="preserve">Hiện nay, sản xuất bất cứ hàng hóa nào đều đòi hỏi thời gian sản xuất nhanh nhất, đơn giản, giá thành rẻ và hạn chế lao động tay chân. Vì vậy thế giới đang và đã trải qua 4 cuộc cách mạng công nghiệp (CMCN) làm thay đổi hình thức sản xuất từ thô sơ sang hiện đại nhất, với những ứng dụng công cụ sản xuất mới, có năng suất cao hơn, chi phí sản xuất thấp hơn và tự động hóa hơn. Do đó cách mạng Công nghiệp lần thứ tư (CMCN 4.0) đã và đang diễn ra một cách nhanh chóng, mạnh mẽ, gây tác động sâu sắc đến mọi lĩnh vực của đời sống kinh tế xã hội ở các quốc gia trong đó có Việt Nam. </w:t>
      </w:r>
      <w:r>
        <w:rPr>
          <w:sz w:val="21"/>
          <w:szCs w:val="21"/>
          <w:shd w:val="clear" w:color="auto" w:fill="FFFFFF"/>
          <w:lang w:val="vi"/>
        </w:rPr>
        <w:t>Bản chất của CMCN 4.0 chính là sự ứng dụng công nghệ, khoa học dữ liệu và sử dụng trí tuệ nhân tạo phục vụ sản xuất và cuộc sống con người. CMCN 4.0 đem lại nhiều điều kiện thuận lợi, giúp con người khám phá nhiều tri thức mới, nâng cao quy mô và chất lượng nền kinh tế, đặc biệt trong lĩnh vực sản xuất, nhưng cũng đặt ra nhiều thách thức song hành với các thời cơ, buộc người lao động, các nhà hoạch định chiến lược phải thay đổi cho phù hợp.</w:t>
      </w:r>
    </w:p>
    <w:p w14:paraId="2DD05C52" w14:textId="77777777" w:rsidR="00EA5FCB" w:rsidRDefault="00EA5FCB" w:rsidP="00EA5FCB">
      <w:pPr>
        <w:pStyle w:val="NormalWeb"/>
        <w:shd w:val="clear" w:color="auto" w:fill="FFFFFF"/>
        <w:spacing w:before="0" w:beforeAutospacing="0" w:after="0" w:afterAutospacing="0"/>
        <w:ind w:firstLine="284"/>
        <w:jc w:val="both"/>
        <w:rPr>
          <w:color w:val="000000"/>
          <w:sz w:val="21"/>
          <w:szCs w:val="21"/>
          <w:lang w:val="vi"/>
        </w:rPr>
      </w:pPr>
      <w:r>
        <w:rPr>
          <w:color w:val="000000"/>
          <w:sz w:val="21"/>
          <w:szCs w:val="21"/>
          <w:lang w:val="vi"/>
        </w:rPr>
        <w:t>Việt Nam có lực lượng lao động dồi dào và cơ cấu lao động trẻ. Theo Tổng cục Thống kê, năm 2018, Việt Nam có khoảng 94 triệu lao động, trong đó, lực lượng lao động từ 15 tuổi trở lên chiếm khoảng 55,16 triệu người. Tỷ lệ lao động 15 tuổi trở lên có việc làm năm 2018 ước tính là 54 triệu người, bao gồm 20,9 triệu người đang làm việc ở khu vực nông, lâm nghiệp và thủy sản (chiếm 38,6%); khu vực công nghiệp và xây dựng 14,4 triệu người (chiếm 26,7%); khu vực dịch vụ 18,7 triệu người (chiếm 34,7%). </w:t>
      </w:r>
    </w:p>
    <w:p w14:paraId="2D7278C7" w14:textId="77777777" w:rsidR="00EA5FCB" w:rsidRDefault="00EA5FCB" w:rsidP="00EA5FCB">
      <w:pPr>
        <w:ind w:firstLine="284"/>
        <w:jc w:val="both"/>
        <w:rPr>
          <w:color w:val="000000"/>
          <w:sz w:val="21"/>
          <w:szCs w:val="21"/>
        </w:rPr>
      </w:pPr>
      <w:r>
        <w:rPr>
          <w:color w:val="000000"/>
          <w:sz w:val="21"/>
          <w:szCs w:val="21"/>
        </w:rPr>
        <w:t>Năng suất lao động của Việt Nam thời gian qua đã có sự cải thiện đáng kể theo hướng tăng đều qua các năm và là quốc gia có tốc độ tăng năng suất lao động cao trong khu vực ASEAN. Theo Tổng cục Thống kê, năng suất lao động toàn nền kinh tế theo giá hiện hành năm 2018 ước tính đạt 102 triệu đồng/lao động (tương đương 4.512 USD), tăng 346 USD so với năm 2017. Tính theo giá so sánh, năng suất lao động năm 2018 tăng 5,93% so với năm 2017, bình quân giai đoạn 2016-2018 tăng 5,75%/năm, cao hơn mức tăng 4,35%/năm của giai đoạn 2011-2015.</w:t>
      </w:r>
    </w:p>
    <w:p w14:paraId="1B902C9B" w14:textId="77777777" w:rsidR="00EA5FCB" w:rsidRDefault="00EA5FCB" w:rsidP="00EA5FCB">
      <w:pPr>
        <w:ind w:firstLine="284"/>
        <w:jc w:val="both"/>
        <w:rPr>
          <w:color w:val="222222"/>
          <w:sz w:val="21"/>
          <w:szCs w:val="21"/>
        </w:rPr>
      </w:pPr>
      <w:r>
        <w:rPr>
          <w:color w:val="212529"/>
          <w:sz w:val="21"/>
          <w:szCs w:val="21"/>
        </w:rPr>
        <w:t xml:space="preserve">Tuy nhiên, </w:t>
      </w:r>
      <w:r>
        <w:rPr>
          <w:color w:val="222222"/>
          <w:sz w:val="21"/>
          <w:szCs w:val="21"/>
        </w:rPr>
        <w:t xml:space="preserve">để theo kịp được cuộc CMCN 4.0 thì thị trường nhân lực Việt nam cần phải được đào tạo để nâng cao chất lượng tay nghề cũng như tư duy làm việc, nhận thức này không chỉ diễn ra trong những công ty lớn, </w:t>
      </w:r>
      <w:r>
        <w:rPr>
          <w:color w:val="222222"/>
          <w:sz w:val="21"/>
          <w:szCs w:val="21"/>
        </w:rPr>
        <w:lastRenderedPageBreak/>
        <w:t>nhỏ hay ở bất cứ khu công nghiệp mà là nhận thức của toàn xã hội và của chính người đào tạo lao động và chính bản thân lao động cần thay đổi tư duy khi lao động chứ không phải chỉ lao động tay chân mà không sử dụng tư duy như vậy chất lượng lao động sẽ giảm và lãng phí tài nguyên chưa được khai thác.</w:t>
      </w:r>
    </w:p>
    <w:p w14:paraId="050C06A3" w14:textId="77777777" w:rsidR="00EA5FCB" w:rsidRDefault="00EA5FCB" w:rsidP="00EA5FCB">
      <w:pPr>
        <w:ind w:firstLine="284"/>
        <w:jc w:val="both"/>
        <w:rPr>
          <w:color w:val="000000"/>
          <w:sz w:val="21"/>
          <w:szCs w:val="21"/>
        </w:rPr>
      </w:pPr>
      <w:r>
        <w:rPr>
          <w:color w:val="222222"/>
          <w:sz w:val="21"/>
          <w:szCs w:val="21"/>
        </w:rPr>
        <w:t>Trong báo cáo về mức độ sẵn sàng cho nền sản xuất trong tương lai do Diễn đàn Kinh tế Thế giới mới đây công bố, Việt Nam thuộc nhóm các quốc gia chưa sẵn sàng cho cuộc CMCN 4.0, chỉ xếp thứ 70/100 về nguồn nhân lực và 81/100 về lao động có chuyên môn cao. Theo như Tổng cục thống kê những năm gần đây thì</w:t>
      </w:r>
      <w:r>
        <w:rPr>
          <w:sz w:val="21"/>
          <w:szCs w:val="21"/>
        </w:rPr>
        <w:t xml:space="preserve"> chất lượng lao động Việt Nam trong những năm qua cũng đã từng bước được nâng lên. Tuy nhiên thì lao động qua đào tạo chỉ  phần nào đáp ứng được yêu cầu của doanh nghiệp và thị trường lao động. Lực lượng lao động kỹ thuật của Việt Nam đã làm chủ được khoa học - công nghệ nhưng còn ít, việc đảm nhận các vị trí công việc phức tạp trong sản xuất kinh doanh vẫn còn phải thuê chuyên gia nước ngoài…Chính vì vậy mặc dù chất lượng lao động đã nâng cao so với trước nhưng vẫn chưa đáp ứng đủ và kịp với công cuộc CMCN 4.0, có thế thấy </w:t>
      </w:r>
      <w:r>
        <w:rPr>
          <w:color w:val="000000"/>
          <w:sz w:val="21"/>
          <w:szCs w:val="21"/>
        </w:rPr>
        <w:t>chất lượng nguồn nhân lực lao động Việt Nam hiện nay còn nhiều hạn chế. Tỷ lệ lao động trong độ tuổi đã qua đào tạo còn thấp, thiếu hụt lao động có tay nghề cao vẫn chưa đáp ứng được nhu cầu của thị trường lao động và hội nhập quốc tế.</w:t>
      </w:r>
    </w:p>
    <w:p w14:paraId="396743E7" w14:textId="77777777" w:rsidR="00EA5FCB" w:rsidRDefault="00EA5FCB" w:rsidP="00EA5FCB">
      <w:pPr>
        <w:ind w:firstLine="284"/>
        <w:jc w:val="both"/>
        <w:rPr>
          <w:color w:val="000000"/>
          <w:sz w:val="21"/>
          <w:szCs w:val="21"/>
        </w:rPr>
      </w:pPr>
      <w:r>
        <w:rPr>
          <w:sz w:val="21"/>
          <w:szCs w:val="21"/>
        </w:rPr>
        <w:t>Với CMCN 4.0 lao động phổ thông được thay thế bằng những máy móc thiết bị hiện đại, đạt năng suất – chất lượng hơn. Vì vậy chắc chắn việc cạnh tranh về vị trí công việc sẽ rất cao giữa các lao động. Những lao động chưa trải qua đào tạo hoặc hình thức đào tạo chưa phù hợp sẽ rất khó khăn trong việc tình công việc phù hợp đúng ngành nghề của mình.</w:t>
      </w:r>
      <w:r>
        <w:rPr>
          <w:color w:val="000000"/>
          <w:sz w:val="21"/>
          <w:szCs w:val="21"/>
        </w:rPr>
        <w:t xml:space="preserve"> Khoảng cách giữa giáo dục nghề nghiệp và nhu cầu của thị trường lao động còn lớn. Đồng thời, sự chuyển dịch mô hình, cơ cấu kinh tế nhanh chóng khiến cho cung và cầu trong lao động thay đổi, trong khi các ngành đào tạo trong nhà trường chưa bắt kịp được xu thế sử dụng lao động của doanh nghiệp.</w:t>
      </w:r>
      <w:r>
        <w:rPr>
          <w:sz w:val="21"/>
          <w:szCs w:val="21"/>
        </w:rPr>
        <w:t xml:space="preserve"> Do đó các cơ sở giáo dục nghề nghiệp tại Việt Nam cần nhanh chóng hơn tiếp cận mới nền giáo dục mới phù hợp với xã hội</w:t>
      </w:r>
      <w:r>
        <w:rPr>
          <w:color w:val="000000"/>
          <w:sz w:val="21"/>
          <w:szCs w:val="21"/>
        </w:rPr>
        <w:t>. Cạnh tranh giữa nước ta với các nước trên thế giới trong việc cung cấp nguồn lao động chất lượng cao ngày càng tăng đòi hỏi chất lượng giáo dục nghề nghiệp nước ta phải được cải thiện đáng kể theo hướng tiếp cận được các chuẩn của khu vực và thế giới nhằm tăng cường khả năng công nhận văn bằng chứng chỉ giữa Việt Nam và các nước khác.</w:t>
      </w:r>
    </w:p>
    <w:p w14:paraId="49A4C098" w14:textId="77777777" w:rsidR="00EA5FCB" w:rsidRDefault="00EA5FCB" w:rsidP="00EA5FCB">
      <w:pPr>
        <w:ind w:firstLine="284"/>
        <w:jc w:val="both"/>
        <w:rPr>
          <w:sz w:val="21"/>
          <w:szCs w:val="21"/>
          <w:shd w:val="clear" w:color="auto" w:fill="FFFFFF"/>
        </w:rPr>
      </w:pPr>
      <w:r>
        <w:rPr>
          <w:color w:val="000000"/>
          <w:sz w:val="21"/>
          <w:szCs w:val="21"/>
        </w:rPr>
        <w:t xml:space="preserve">Để đáp ứng được nguồn lao động chất lượng cao cho cuộc CMCN 4.0 thì các trường cao đẳng, đại học cần thay đổi mục tiêu dạy học, nội dung giáo dục, phương pháp dạy học sao cho phù hợp với tình hình xã hội hiện nay. Việc dạy học sử dụng các công cụ hỗ trợ cho giảng dạy hiện đang được sử dụng nhiều tại các trường đại học, giúp </w:t>
      </w:r>
      <w:r>
        <w:rPr>
          <w:sz w:val="21"/>
          <w:szCs w:val="21"/>
          <w:shd w:val="clear" w:color="auto" w:fill="FFFFFF"/>
        </w:rPr>
        <w:t>hiện đại hóa giáo dục, hội nhập với quốc tế.</w:t>
      </w:r>
    </w:p>
    <w:p w14:paraId="507D7297" w14:textId="77777777" w:rsidR="00EA5FCB" w:rsidRDefault="00EA5FCB" w:rsidP="00EA5FCB">
      <w:pPr>
        <w:ind w:firstLine="284"/>
        <w:jc w:val="both"/>
        <w:rPr>
          <w:sz w:val="21"/>
          <w:szCs w:val="21"/>
        </w:rPr>
      </w:pPr>
      <w:r>
        <w:rPr>
          <w:bCs/>
          <w:sz w:val="21"/>
          <w:szCs w:val="21"/>
          <w:shd w:val="clear" w:color="auto" w:fill="FFFFFF"/>
        </w:rPr>
        <w:t xml:space="preserve">Trường cao đẳng Lý Tự Trọng TP.HCM </w:t>
      </w:r>
      <w:r>
        <w:rPr>
          <w:sz w:val="21"/>
          <w:szCs w:val="21"/>
        </w:rPr>
        <w:t>thành lập từ năm 1986, là một trong những trường công lập chất lượng cao, có uy tín về chất lượng đào tạo nguồn nhân lực phục vụ nhu cầu phát triển kinh tế xã hội của Thành phố và cả nước.</w:t>
      </w:r>
    </w:p>
    <w:p w14:paraId="77A1EFDB" w14:textId="77777777" w:rsidR="00EA5FCB" w:rsidRDefault="00EA5FCB" w:rsidP="00EA5FCB">
      <w:pPr>
        <w:ind w:firstLine="284"/>
        <w:jc w:val="both"/>
        <w:rPr>
          <w:bCs/>
          <w:sz w:val="21"/>
          <w:szCs w:val="21"/>
          <w:shd w:val="clear" w:color="auto" w:fill="FFFFFF"/>
        </w:rPr>
      </w:pPr>
      <w:r>
        <w:rPr>
          <w:bCs/>
          <w:sz w:val="21"/>
          <w:szCs w:val="21"/>
          <w:shd w:val="clear" w:color="auto" w:fill="FFFFFF"/>
        </w:rPr>
        <w:t>Với quy mô ngày càng phát triển cả về số lượng và chất lượng, Nhà trường đã xác định rõ rằng giảng viên đóng vai trò quyết định trực tiếp đến chất lượng đào tạo, điều đó đã được khẳng định trong chiến lược phát triển dạy nghề của nhà trường, coi phát triển đội ngũ giáo viên dạy nghề là một trong những giải pháp trọng tâm quyết định đến sự phát triển và nâng cao chất lượng dạy nghề. Chính vì vậy, muốn nâng cao chất lượng nguồn nhân lực, trước hết phải nâng cao chất lượng đội ngũ nhà giáo nói chung, giáo viên dạy nghề nói riêng.</w:t>
      </w:r>
    </w:p>
    <w:p w14:paraId="1A7B9F12" w14:textId="77777777" w:rsidR="00EA5FCB" w:rsidRDefault="00EA5FCB" w:rsidP="00EA5FCB">
      <w:pPr>
        <w:ind w:firstLine="284"/>
        <w:jc w:val="both"/>
        <w:rPr>
          <w:sz w:val="21"/>
          <w:szCs w:val="21"/>
        </w:rPr>
      </w:pPr>
      <w:r>
        <w:rPr>
          <w:sz w:val="21"/>
          <w:szCs w:val="21"/>
        </w:rPr>
        <w:t>Chính vì vậy mục tiêu trở thành nhà cung cấp nguồn lực chất lượng cao cho thị trường lao động là vấn đề đang được cần đặt ra. Do đó, bài tham luận được đưa ra nhằm trình bày một số giải pháp phát triển đội ngũ giảng viên trong quá trình chuyển đổi mô hình đào tạo ở nhà trường thông minh dưới tác động của cuộc CMCN 4.0.</w:t>
      </w:r>
    </w:p>
    <w:p w14:paraId="1392286B" w14:textId="77777777" w:rsidR="00EA5FCB" w:rsidRDefault="00EA5FCB" w:rsidP="00EA5FCB">
      <w:pPr>
        <w:ind w:firstLine="284"/>
        <w:jc w:val="both"/>
        <w:rPr>
          <w:b/>
          <w:color w:val="222222"/>
          <w:sz w:val="21"/>
          <w:szCs w:val="21"/>
        </w:rPr>
      </w:pPr>
      <w:r>
        <w:rPr>
          <w:b/>
          <w:color w:val="222222"/>
          <w:sz w:val="21"/>
          <w:szCs w:val="21"/>
        </w:rPr>
        <w:t>2. KẾT QUẢ NGHIÊN CỨU</w:t>
      </w:r>
    </w:p>
    <w:p w14:paraId="69255128" w14:textId="77777777" w:rsidR="00EA5FCB" w:rsidRDefault="00EA5FCB" w:rsidP="00EA5FCB">
      <w:pPr>
        <w:ind w:firstLine="284"/>
        <w:jc w:val="both"/>
        <w:rPr>
          <w:b/>
          <w:sz w:val="21"/>
          <w:szCs w:val="21"/>
        </w:rPr>
      </w:pPr>
      <w:r>
        <w:rPr>
          <w:b/>
          <w:sz w:val="21"/>
          <w:szCs w:val="21"/>
        </w:rPr>
        <w:t>2.1. Đội ngũ giảng viên trong Trường cao đẳng Lý Tự Trọng TP.HCM</w:t>
      </w:r>
    </w:p>
    <w:p w14:paraId="57A765E3" w14:textId="77777777" w:rsidR="00EA5FCB" w:rsidRDefault="00EA5FCB" w:rsidP="00EA5FCB">
      <w:pPr>
        <w:ind w:firstLine="284"/>
        <w:jc w:val="both"/>
        <w:rPr>
          <w:color w:val="333333"/>
          <w:sz w:val="21"/>
          <w:szCs w:val="21"/>
        </w:rPr>
      </w:pPr>
      <w:r>
        <w:rPr>
          <w:color w:val="333333"/>
          <w:sz w:val="21"/>
          <w:szCs w:val="21"/>
        </w:rPr>
        <w:t>Đội ngũ giảng viên tại các cơ sở giáo dục nghề nghiệp là tập thể các thầy giáo, cô giáo làm nhiệm vụ giảng dạy, nghiên cứu khoa học và quản lý giáo dục tại các trường cao đẳng nghề, hưởng lương và các chế độ khác từ ngân sách nhà nước. Theo nghĩa rộng, họ là những người làm nghề học thuật, đủ tiêu chuẩn giảng viên, không phân biệt quốc tịch, được tổ chức thành một lực lượng, cùng chung nhiệm vụ, thực hiện các mục tiêu giáo dục đã đề ra cho tập hợp đó. Họ làm việc có kế hoạch, gắn bó với nhau thông qua môi trường giáo dục, lợi ích về vật chất và tinh thần trong khuôn khổ pháp luật.</w:t>
      </w:r>
    </w:p>
    <w:p w14:paraId="4BFCA70E" w14:textId="77777777" w:rsidR="00EA5FCB" w:rsidRDefault="00EA5FCB" w:rsidP="00EA5FCB">
      <w:pPr>
        <w:ind w:firstLine="284"/>
        <w:jc w:val="both"/>
        <w:rPr>
          <w:b/>
          <w:i/>
          <w:sz w:val="21"/>
          <w:szCs w:val="21"/>
        </w:rPr>
      </w:pPr>
      <w:r>
        <w:rPr>
          <w:color w:val="333333"/>
          <w:sz w:val="21"/>
          <w:szCs w:val="21"/>
        </w:rPr>
        <w:t xml:space="preserve">Với một đội ngũ giáo viên đông đảo, vững vàng cả về chuyên môn lẫn nghiệp vụ, góp phần thúc đẩy sự phát triển của trường, tạo vị thế Trường trong xã hội. Trường Cao đẳng Lý Tự Trọng </w:t>
      </w:r>
      <w:r>
        <w:rPr>
          <w:sz w:val="21"/>
          <w:szCs w:val="21"/>
        </w:rPr>
        <w:t xml:space="preserve">có tổng số CBGVNV trong Trường: 321 người. Trong đó: Giảng viên là 211 người  chiếm 66%, nhân viên 110 người  chiếm 34% và giảng viên thỉnh giảng là 81 người (Theo hội thảo tổng kết cuối năm của Trường </w:t>
      </w:r>
      <w:r>
        <w:rPr>
          <w:color w:val="333333"/>
          <w:sz w:val="21"/>
          <w:szCs w:val="21"/>
        </w:rPr>
        <w:t>Cao đẳng Lý Tự Trọng năm 2020).</w:t>
      </w:r>
    </w:p>
    <w:p w14:paraId="36A1AC03" w14:textId="77777777" w:rsidR="00EA5FCB" w:rsidRDefault="00EA5FCB" w:rsidP="00EA5FCB">
      <w:pPr>
        <w:ind w:firstLine="284"/>
        <w:jc w:val="both"/>
        <w:rPr>
          <w:sz w:val="21"/>
          <w:szCs w:val="21"/>
        </w:rPr>
      </w:pPr>
      <w:r>
        <w:rPr>
          <w:sz w:val="21"/>
          <w:szCs w:val="21"/>
        </w:rPr>
        <w:t xml:space="preserve">CBGVNV có trình độ chuyên môn nghiệp vụ cao như: Tiến sĩ có 09 người, Thạc sĩ có 140 người, Đại học </w:t>
      </w:r>
      <w:r>
        <w:rPr>
          <w:sz w:val="21"/>
          <w:szCs w:val="21"/>
        </w:rPr>
        <w:lastRenderedPageBreak/>
        <w:t>có 62 người. Trong đó đang tham gia học tập nâng cao trình độ là 19 người,  nghiên cứu sinh là 06 người và cao học là 13 người. Thạc sĩ đạt 71%, sau đại học đạt 77% như hình 2.1.</w:t>
      </w:r>
    </w:p>
    <w:p w14:paraId="7350C674" w14:textId="77777777" w:rsidR="00EA5FCB" w:rsidRDefault="00EA5FCB" w:rsidP="00EA5FCB">
      <w:pPr>
        <w:ind w:firstLine="284"/>
        <w:jc w:val="center"/>
        <w:rPr>
          <w:sz w:val="21"/>
          <w:szCs w:val="21"/>
        </w:rPr>
      </w:pPr>
      <w:r>
        <w:rPr>
          <w:noProof/>
          <w:sz w:val="21"/>
          <w:szCs w:val="21"/>
        </w:rPr>
        <w:drawing>
          <wp:inline distT="0" distB="0" distL="0" distR="0" wp14:anchorId="78083D0A" wp14:editId="6F1A8FCE">
            <wp:extent cx="4222750" cy="2528570"/>
            <wp:effectExtent l="38100" t="0" r="44450" b="508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CDA4866" w14:textId="77777777" w:rsidR="00EA5FCB" w:rsidRDefault="00EA5FCB" w:rsidP="00EA5FCB">
      <w:pPr>
        <w:ind w:firstLine="284"/>
        <w:jc w:val="right"/>
        <w:rPr>
          <w:sz w:val="21"/>
          <w:szCs w:val="21"/>
        </w:rPr>
      </w:pPr>
      <w:r>
        <w:rPr>
          <w:i/>
          <w:sz w:val="21"/>
          <w:szCs w:val="21"/>
        </w:rPr>
        <w:t xml:space="preserve">Nguồn:Hội thảo tổng kết cuối năm của Trường </w:t>
      </w:r>
      <w:r>
        <w:rPr>
          <w:i/>
          <w:color w:val="333333"/>
          <w:sz w:val="21"/>
          <w:szCs w:val="21"/>
        </w:rPr>
        <w:t>Cao đẳng Lý Tự Trọng năm 2020</w:t>
      </w:r>
    </w:p>
    <w:p w14:paraId="5D185F6C" w14:textId="77777777" w:rsidR="00EA5FCB" w:rsidRDefault="00EA5FCB" w:rsidP="00EA5FCB">
      <w:pPr>
        <w:ind w:firstLine="284"/>
        <w:jc w:val="center"/>
        <w:rPr>
          <w:sz w:val="21"/>
          <w:szCs w:val="21"/>
        </w:rPr>
      </w:pPr>
      <w:r>
        <w:rPr>
          <w:b/>
          <w:sz w:val="21"/>
          <w:szCs w:val="21"/>
        </w:rPr>
        <w:t>Hình 2.1.</w:t>
      </w:r>
      <w:r>
        <w:rPr>
          <w:sz w:val="21"/>
          <w:szCs w:val="21"/>
        </w:rPr>
        <w:t xml:space="preserve"> Tỷ lệ cán bộ nhân viên có trình độ</w:t>
      </w:r>
    </w:p>
    <w:p w14:paraId="0B11A182" w14:textId="77777777" w:rsidR="00EA5FCB" w:rsidRDefault="00EA5FCB" w:rsidP="00EA5FCB">
      <w:pPr>
        <w:ind w:firstLine="284"/>
        <w:jc w:val="both"/>
        <w:rPr>
          <w:sz w:val="21"/>
          <w:szCs w:val="21"/>
        </w:rPr>
      </w:pPr>
      <w:r>
        <w:rPr>
          <w:sz w:val="21"/>
          <w:szCs w:val="21"/>
        </w:rPr>
        <w:t>Đội ngũ có trình độ lý luận chính trị: 02 người cao cấp, 58 người trung cấp và đang học trung cấp là 35 người.</w:t>
      </w:r>
    </w:p>
    <w:p w14:paraId="3E6DA196" w14:textId="77777777" w:rsidR="00EA5FCB" w:rsidRDefault="00EA5FCB" w:rsidP="00EA5FCB">
      <w:pPr>
        <w:ind w:firstLine="284"/>
        <w:jc w:val="center"/>
        <w:rPr>
          <w:i/>
          <w:sz w:val="21"/>
          <w:szCs w:val="21"/>
        </w:rPr>
      </w:pPr>
      <w:r>
        <w:rPr>
          <w:noProof/>
          <w:sz w:val="21"/>
          <w:szCs w:val="21"/>
        </w:rPr>
        <w:drawing>
          <wp:inline distT="0" distB="0" distL="0" distR="0" wp14:anchorId="690BD6AE" wp14:editId="0637D35D">
            <wp:extent cx="4165600" cy="2212975"/>
            <wp:effectExtent l="128270" t="90170" r="335280" b="34480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pic:cNvPicPr>
                  </pic:nvPicPr>
                  <pic:blipFill>
                    <a:blip r:embed="rId6"/>
                    <a:stretch>
                      <a:fillRect/>
                    </a:stretch>
                  </pic:blipFill>
                  <pic:spPr>
                    <a:xfrm>
                      <a:off x="0" y="0"/>
                      <a:ext cx="4167985" cy="2214605"/>
                    </a:xfrm>
                    <a:prstGeom prst="rect">
                      <a:avLst/>
                    </a:prstGeom>
                    <a:ln>
                      <a:noFill/>
                    </a:ln>
                    <a:effectLst>
                      <a:outerShdw blurRad="292100" dist="139700" dir="2700000" algn="tl" rotWithShape="0">
                        <a:srgbClr val="333333">
                          <a:alpha val="65000"/>
                        </a:srgbClr>
                      </a:outerShdw>
                    </a:effectLst>
                  </pic:spPr>
                </pic:pic>
              </a:graphicData>
            </a:graphic>
          </wp:inline>
        </w:drawing>
      </w:r>
    </w:p>
    <w:p w14:paraId="0EDCDB86" w14:textId="77777777" w:rsidR="00EA5FCB" w:rsidRDefault="00EA5FCB" w:rsidP="00EA5FCB">
      <w:pPr>
        <w:ind w:firstLine="284"/>
        <w:jc w:val="right"/>
        <w:rPr>
          <w:sz w:val="21"/>
          <w:szCs w:val="21"/>
        </w:rPr>
      </w:pPr>
      <w:r>
        <w:rPr>
          <w:i/>
          <w:sz w:val="21"/>
          <w:szCs w:val="21"/>
        </w:rPr>
        <w:t xml:space="preserve">Nguồn:Hội thảo tổng kết cuối năm của Trường </w:t>
      </w:r>
      <w:r>
        <w:rPr>
          <w:i/>
          <w:color w:val="333333"/>
          <w:sz w:val="21"/>
          <w:szCs w:val="21"/>
        </w:rPr>
        <w:t>Cao đẳng Lý Tự Trọng năm 2020</w:t>
      </w:r>
    </w:p>
    <w:p w14:paraId="49DE69F6" w14:textId="77777777" w:rsidR="00EA5FCB" w:rsidRDefault="00EA5FCB" w:rsidP="00EA5FCB">
      <w:pPr>
        <w:ind w:firstLine="284"/>
        <w:jc w:val="center"/>
        <w:rPr>
          <w:sz w:val="21"/>
          <w:szCs w:val="21"/>
        </w:rPr>
      </w:pPr>
      <w:r>
        <w:rPr>
          <w:b/>
          <w:sz w:val="21"/>
          <w:szCs w:val="21"/>
        </w:rPr>
        <w:t>Hình 2.2.</w:t>
      </w:r>
      <w:r>
        <w:rPr>
          <w:sz w:val="21"/>
          <w:szCs w:val="21"/>
        </w:rPr>
        <w:t xml:space="preserve"> Đội ngũ cán bộ Trường cao đẳng Lý Tự Trọng TP.HCM</w:t>
      </w:r>
    </w:p>
    <w:p w14:paraId="7493EABD" w14:textId="77777777" w:rsidR="00EA5FCB" w:rsidRDefault="00EA5FCB" w:rsidP="00EA5FCB">
      <w:pPr>
        <w:shd w:val="clear" w:color="auto" w:fill="FFFFFF"/>
        <w:ind w:firstLine="284"/>
        <w:jc w:val="both"/>
        <w:rPr>
          <w:color w:val="333333"/>
          <w:sz w:val="21"/>
          <w:szCs w:val="21"/>
        </w:rPr>
      </w:pPr>
      <w:r>
        <w:rPr>
          <w:color w:val="333333"/>
          <w:sz w:val="21"/>
          <w:szCs w:val="21"/>
        </w:rPr>
        <w:t>Các giảng viên nắm vững kiến thức cơ bản hoặc có kiến thức vững vàng, chuyên sâu về môn học được phân công giảng dạy và có kiến thức tổng quát về một số môn học có liên quan trong chuyên ngành đào tạo được giao đảm nhiệm; có chứng chỉ bồi dưỡng nghiệp vụ sư phạm cho giảng viên và các chứng chỉ bồi dưỡng </w:t>
      </w:r>
      <w:r>
        <w:rPr>
          <w:bCs/>
          <w:color w:val="333333"/>
          <w:sz w:val="21"/>
          <w:szCs w:val="21"/>
        </w:rPr>
        <w:t>giảng viên</w:t>
      </w:r>
      <w:r>
        <w:rPr>
          <w:color w:val="333333"/>
          <w:sz w:val="21"/>
          <w:szCs w:val="21"/>
        </w:rPr>
        <w:t> theo hạng; đạt trình độ ngoại ngữ tương ứng theo hạng giảng viên.</w:t>
      </w:r>
    </w:p>
    <w:p w14:paraId="69A155D6" w14:textId="77777777" w:rsidR="00EA5FCB" w:rsidRDefault="00EA5FCB" w:rsidP="00EA5FCB">
      <w:pPr>
        <w:pStyle w:val="ListParagraph"/>
        <w:widowControl/>
        <w:numPr>
          <w:ilvl w:val="1"/>
          <w:numId w:val="1"/>
        </w:numPr>
        <w:tabs>
          <w:tab w:val="left" w:pos="426"/>
        </w:tabs>
        <w:autoSpaceDE/>
        <w:autoSpaceDN/>
        <w:ind w:left="0" w:firstLine="284"/>
        <w:contextualSpacing/>
        <w:jc w:val="both"/>
        <w:rPr>
          <w:b/>
          <w:sz w:val="21"/>
          <w:szCs w:val="21"/>
        </w:rPr>
      </w:pPr>
      <w:r>
        <w:rPr>
          <w:b/>
          <w:sz w:val="21"/>
          <w:szCs w:val="21"/>
        </w:rPr>
        <w:t>Thực trạng các hoạt động phát triển đội ngũ giảng viên tại Trường</w:t>
      </w:r>
    </w:p>
    <w:p w14:paraId="6D66D246" w14:textId="77777777" w:rsidR="00EA5FCB" w:rsidRDefault="00EA5FCB" w:rsidP="00EA5FCB">
      <w:pPr>
        <w:ind w:firstLine="284"/>
        <w:jc w:val="both"/>
        <w:rPr>
          <w:color w:val="333333"/>
          <w:sz w:val="21"/>
          <w:szCs w:val="21"/>
        </w:rPr>
      </w:pPr>
      <w:r>
        <w:rPr>
          <w:color w:val="333333"/>
          <w:sz w:val="21"/>
          <w:szCs w:val="21"/>
        </w:rPr>
        <w:t>Trong bối cảnh </w:t>
      </w:r>
      <w:r>
        <w:rPr>
          <w:bCs/>
          <w:color w:val="333333"/>
          <w:sz w:val="21"/>
          <w:szCs w:val="21"/>
        </w:rPr>
        <w:t>đổi mới giáo dục</w:t>
      </w:r>
      <w:r>
        <w:rPr>
          <w:color w:val="333333"/>
          <w:sz w:val="21"/>
          <w:szCs w:val="21"/>
        </w:rPr>
        <w:t>, trước các biến đổi to lớn, không ngừng trên các lĩnh vực kinh tế, khoa học, kỹ thuật, văn hóa, xã hội; vai trò của người giảng viên lại càng thêm quan trọng. Tác động giáo dục của đội ngũ giảng viên ảnh hưởng trực tiếp đến quá trình phát triển nhân cách của người học, vừa sâu sắc, vừa toàn diện vừa định hướng lâu dài.</w:t>
      </w:r>
    </w:p>
    <w:p w14:paraId="1C9DB7F9" w14:textId="77777777" w:rsidR="00EA5FCB" w:rsidRDefault="00EA5FCB" w:rsidP="00EA5FCB">
      <w:pPr>
        <w:ind w:firstLine="284"/>
        <w:jc w:val="both"/>
        <w:rPr>
          <w:sz w:val="21"/>
          <w:szCs w:val="21"/>
        </w:rPr>
      </w:pPr>
      <w:r>
        <w:rPr>
          <w:bCs/>
          <w:sz w:val="21"/>
          <w:szCs w:val="21"/>
          <w:lang w:val="es-ES"/>
        </w:rPr>
        <w:t>Nhà trường đã quy hoạch tốt đội ngũ giáo viên/giảng viên cả</w:t>
      </w:r>
      <w:r>
        <w:rPr>
          <w:bCs/>
          <w:sz w:val="21"/>
          <w:szCs w:val="21"/>
        </w:rPr>
        <w:t xml:space="preserve"> Số lượng và chất lượng. Với số lượng giảng viên đã đáp ứng được qui mô đào, cơ cấu ngành nghề. Giảng viên thường xuyên được </w:t>
      </w:r>
      <w:r>
        <w:rPr>
          <w:sz w:val="21"/>
          <w:szCs w:val="21"/>
        </w:rPr>
        <w:t xml:space="preserve">tham gia các lớp đào tạo cho giảng viên trong trường nhằm nâng cao năng lực: Năng lực chuyên môn; năng lực giảng dạy; năng lực </w:t>
      </w:r>
      <w:r>
        <w:rPr>
          <w:sz w:val="21"/>
          <w:szCs w:val="21"/>
        </w:rPr>
        <w:lastRenderedPageBreak/>
        <w:t>nghiên cứu.</w:t>
      </w:r>
    </w:p>
    <w:p w14:paraId="69A79EB3" w14:textId="77777777" w:rsidR="00EA5FCB" w:rsidRDefault="00EA5FCB" w:rsidP="00EA5FCB">
      <w:pPr>
        <w:ind w:firstLine="284"/>
        <w:jc w:val="both"/>
        <w:rPr>
          <w:color w:val="000000"/>
          <w:sz w:val="21"/>
          <w:szCs w:val="21"/>
        </w:rPr>
      </w:pPr>
      <w:r>
        <w:rPr>
          <w:sz w:val="21"/>
          <w:szCs w:val="21"/>
        </w:rPr>
        <w:t xml:space="preserve">Việc </w:t>
      </w:r>
      <w:r>
        <w:rPr>
          <w:bCs/>
          <w:sz w:val="21"/>
          <w:szCs w:val="21"/>
          <w:lang w:val="es-ES"/>
        </w:rPr>
        <w:t>tuyển chọn và sử dụng giảng viên (GV)</w:t>
      </w:r>
      <w:r>
        <w:rPr>
          <w:sz w:val="21"/>
          <w:szCs w:val="21"/>
        </w:rPr>
        <w:t xml:space="preserve"> được tổ chức thường xuyên và theo Nghị định số 29/2012/NĐ-CP và Nghị định số 161/2018/NĐ-CP. Việc tuyển dụng được căn cứ vào nhu cầu theo khung vị trí việc làm gắn với chức danh nghề nghiệp và định mức số lượng người làm được duyệt. Việc tuyển dụng được nhà Trường thực hiện công khái, minh bạch, khách quan và đúng pháp luật, đảm bảo tính cạnh tranh nhằm chọn lọc được </w:t>
      </w:r>
      <w:r>
        <w:rPr>
          <w:bCs/>
          <w:sz w:val="21"/>
          <w:szCs w:val="21"/>
        </w:rPr>
        <w:t>giảng viên</w:t>
      </w:r>
      <w:r>
        <w:rPr>
          <w:sz w:val="21"/>
          <w:szCs w:val="21"/>
        </w:rPr>
        <w:t xml:space="preserve"> giỏi phù hợp với tiêu chuẩn về phẩm chất, chuyên môn nghiệp vụ, năng lực theo yêu cầu của vị trí tuyển dụng. </w:t>
      </w:r>
      <w:r>
        <w:rPr>
          <w:color w:val="000000"/>
          <w:sz w:val="21"/>
          <w:szCs w:val="21"/>
        </w:rPr>
        <w:t>Sử dụng giáo viên: phân công đúng chức danh tuyển dụng, phân công người hướng dẫn, giúp đỡ trong thời gian thử việc. Sử dụng giáo viên chính là việc sắp xếp, bố trí, đề bạt giáo viên vào các nhiệm vụ, chức danh cụ thể nhằm phát huy tối đa khả năng của giáo viên để đạt được mục tiêu của nhà trường.</w:t>
      </w:r>
    </w:p>
    <w:p w14:paraId="5E8031A9" w14:textId="77777777" w:rsidR="00EA5FCB" w:rsidRDefault="00EA5FCB" w:rsidP="00EA5FCB">
      <w:pPr>
        <w:ind w:firstLine="284"/>
        <w:jc w:val="both"/>
        <w:rPr>
          <w:sz w:val="21"/>
          <w:szCs w:val="21"/>
        </w:rPr>
      </w:pPr>
      <w:r>
        <w:rPr>
          <w:bCs/>
          <w:sz w:val="21"/>
          <w:szCs w:val="21"/>
          <w:lang w:val="es-ES"/>
        </w:rPr>
        <w:t>Đào tạo, bồi dưỡng phát triển năng lực chuyên môn cho giảng viên được nhà trường tổ chức thường xuyên.</w:t>
      </w:r>
      <w:r>
        <w:rPr>
          <w:sz w:val="21"/>
          <w:szCs w:val="21"/>
        </w:rPr>
        <w:t xml:space="preserve"> </w:t>
      </w:r>
      <w:r>
        <w:rPr>
          <w:bCs/>
          <w:sz w:val="21"/>
          <w:szCs w:val="21"/>
          <w:lang w:val="es-ES"/>
        </w:rPr>
        <w:t>Với quan điểm của Nhà trường, công tác đào tạo cho GV là việc rất quan trọng. Vì vậy công tác đào tạo GV đã được nhà trường, ban lãnh đạo chú trọng và đánh giá cao bằng cách tạo điều kiên ưu tiên được thực hiện, tiến hành thường xuyên thông qua việc đầu tư kinh phí đào tạo, các chế độ khuyến khích đội ngũ giảng viên tham gia đào tạo,…</w:t>
      </w:r>
    </w:p>
    <w:p w14:paraId="76FE0B2A" w14:textId="77777777" w:rsidR="00EA5FCB" w:rsidRDefault="00EA5FCB" w:rsidP="00EA5FCB">
      <w:pPr>
        <w:tabs>
          <w:tab w:val="left" w:pos="284"/>
        </w:tabs>
        <w:ind w:firstLine="284"/>
        <w:jc w:val="both"/>
        <w:rPr>
          <w:sz w:val="21"/>
          <w:szCs w:val="21"/>
        </w:rPr>
      </w:pPr>
      <w:r>
        <w:rPr>
          <w:bCs/>
          <w:sz w:val="21"/>
          <w:szCs w:val="21"/>
        </w:rPr>
        <w:t>Nhà trường thường xuyên tổ chức đánh giá việc thực hiện nhiệm vụ của giảng viên, theo nhiều tiêu chí.</w:t>
      </w:r>
      <w:r>
        <w:rPr>
          <w:sz w:val="21"/>
          <w:szCs w:val="21"/>
        </w:rPr>
        <w:t xml:space="preserve"> Mỗi năm Nhà trường đểu tổ chức việc đánh giá GV chuẩn chuyên môn nghiệp vụ đảm bảo các năng lực như: năng lực chuyên môn ( đảm bảo tiêu chuẩn về chuyên môn, trình độ ngoại ngữ và trình độ tin học); năng lực sư phạm (đảm bảo về trình độ nghiệp vụ sư phạm và thời giam tham gia giảng dạy; tiêu chuẩn chuẩn bị bài giảng; thực hiện giảng dạy; kiểm tra, đánh giá kết quả học tập của người học; quản lý hồ sơ giảng dạy; xây dựng chương trình, biên soạn giáo trình và tài liệu giảng dạy; xây dựng kế hoạch, các hoạt động giáo dục; quản lý người học, xây dựng môi trường giáo dục, học tập; tiêu chuẩn về hoạt động xã hội) và năng lực phát triển nghề nghiệp, nghiên cứu khoa học ( đảm bảo tiêu chí hoạt tập, bồi dưỡng nâng cao; phát triển năng lực nghề nghiệp cho người học và nghiên cứu khoa học). Ngoài ra còn thực hiện việc dự giờ </w:t>
      </w:r>
      <w:r>
        <w:rPr>
          <w:bCs/>
          <w:sz w:val="21"/>
          <w:szCs w:val="21"/>
        </w:rPr>
        <w:t>giảng viên</w:t>
      </w:r>
      <w:r>
        <w:rPr>
          <w:sz w:val="21"/>
          <w:szCs w:val="21"/>
        </w:rPr>
        <w:t xml:space="preserve"> 1 lần/năm học nhằm giúp </w:t>
      </w:r>
      <w:r>
        <w:rPr>
          <w:bCs/>
          <w:sz w:val="21"/>
          <w:szCs w:val="21"/>
        </w:rPr>
        <w:t>giảng viên</w:t>
      </w:r>
      <w:r>
        <w:rPr>
          <w:sz w:val="21"/>
          <w:szCs w:val="21"/>
        </w:rPr>
        <w:t xml:space="preserve"> trẻ có cơ hội học tập những </w:t>
      </w:r>
      <w:r>
        <w:rPr>
          <w:bCs/>
          <w:sz w:val="21"/>
          <w:szCs w:val="21"/>
        </w:rPr>
        <w:t>giảng viên</w:t>
      </w:r>
      <w:r>
        <w:rPr>
          <w:sz w:val="21"/>
          <w:szCs w:val="21"/>
        </w:rPr>
        <w:t xml:space="preserve"> có kinh nghiệm và cùng nhau chia sẻ những kinh nghiệm giảng dạy, giúp </w:t>
      </w:r>
      <w:r>
        <w:rPr>
          <w:bCs/>
          <w:sz w:val="21"/>
          <w:szCs w:val="21"/>
        </w:rPr>
        <w:t>giảng viên</w:t>
      </w:r>
      <w:r>
        <w:rPr>
          <w:sz w:val="21"/>
          <w:szCs w:val="21"/>
        </w:rPr>
        <w:t xml:space="preserve"> trau dồi thêm kỹ năng sư phạm. </w:t>
      </w:r>
    </w:p>
    <w:p w14:paraId="0AFF443F" w14:textId="77777777" w:rsidR="00EA5FCB" w:rsidRDefault="00EA5FCB" w:rsidP="00EA5FCB">
      <w:pPr>
        <w:tabs>
          <w:tab w:val="left" w:pos="284"/>
        </w:tabs>
        <w:ind w:firstLine="284"/>
        <w:jc w:val="both"/>
        <w:rPr>
          <w:sz w:val="21"/>
          <w:szCs w:val="21"/>
        </w:rPr>
      </w:pPr>
      <w:r>
        <w:rPr>
          <w:bCs/>
          <w:sz w:val="21"/>
          <w:szCs w:val="21"/>
        </w:rPr>
        <w:t>Xây dựng được chính sách đãi ngộ giảng viên.</w:t>
      </w:r>
      <w:r>
        <w:rPr>
          <w:b/>
          <w:bCs/>
          <w:sz w:val="21"/>
          <w:szCs w:val="21"/>
        </w:rPr>
        <w:t xml:space="preserve"> </w:t>
      </w:r>
      <w:r>
        <w:rPr>
          <w:bCs/>
          <w:sz w:val="21"/>
          <w:szCs w:val="21"/>
        </w:rPr>
        <w:t>Tạo ra hành lang pháp lý để đội ngũ giảng viên có thể yên tâm thực hiện nhiệm vụ</w:t>
      </w:r>
      <w:r>
        <w:rPr>
          <w:sz w:val="21"/>
          <w:szCs w:val="21"/>
        </w:rPr>
        <w:t xml:space="preserve"> </w:t>
      </w:r>
      <w:r>
        <w:rPr>
          <w:bCs/>
          <w:sz w:val="21"/>
          <w:szCs w:val="21"/>
        </w:rPr>
        <w:t>xây dựng văn hóa tổ chức trong Nhà trường để mọi thành viên trường tin cậy, chia sẻ lẫn nhau, cùng hợp tác để hoàn thành mục tiêu đề ra. Hoàn thiện công tác quản lý đội ngũ nhân lực, thực hiện việc tăng cường quyền tự chủ, tự chịu trách nhiệm trong quản lý đội ngũ giảng viên; đào tạo và bồi dưỡng</w:t>
      </w:r>
      <w:r>
        <w:rPr>
          <w:bCs/>
          <w:sz w:val="21"/>
          <w:szCs w:val="21"/>
          <w:lang w:val="vi-VN"/>
        </w:rPr>
        <w:t xml:space="preserve"> </w:t>
      </w:r>
      <w:r>
        <w:rPr>
          <w:bCs/>
          <w:sz w:val="21"/>
          <w:szCs w:val="21"/>
        </w:rPr>
        <w:t>nâng cao năng lực</w:t>
      </w:r>
      <w:r>
        <w:rPr>
          <w:bCs/>
          <w:sz w:val="21"/>
          <w:szCs w:val="21"/>
          <w:lang w:val="vi-VN"/>
        </w:rPr>
        <w:t xml:space="preserve"> </w:t>
      </w:r>
      <w:r>
        <w:rPr>
          <w:bCs/>
          <w:sz w:val="21"/>
          <w:szCs w:val="21"/>
        </w:rPr>
        <w:t>cho đội ngũ giảng viên. Đã tạo điều kiện về cơ sở vật chất, thiết bị  giảng dạy, học tập và nghiên cứu cho giảng viên. Vận dụng các chính sách kinh tế hợp lý đã góp phần nâng cao đời sống giảng viên ngày càng tốt đẹp hơn.</w:t>
      </w:r>
    </w:p>
    <w:p w14:paraId="7DE9CD45" w14:textId="77777777" w:rsidR="00EA5FCB" w:rsidRDefault="00EA5FCB" w:rsidP="00EA5FCB">
      <w:pPr>
        <w:tabs>
          <w:tab w:val="left" w:pos="284"/>
        </w:tabs>
        <w:ind w:firstLine="284"/>
        <w:jc w:val="both"/>
        <w:rPr>
          <w:sz w:val="21"/>
          <w:szCs w:val="21"/>
        </w:rPr>
      </w:pPr>
      <w:r>
        <w:rPr>
          <w:sz w:val="21"/>
          <w:szCs w:val="21"/>
        </w:rPr>
        <w:t>Bên cạnh đó, để đáp ứng được công cuộc CMCN 4.0, giảng viên cần phải trau dồi thêm nhiều kiến thức chứ không phải chỉ cần những kiến thức căn bản trong sách vở mà phải học, nghiên cứu các kiến thức mới, công cụ dạy học mới giúp người học hình dung kiến thức học với thực tế để giúp các em sinh viên không gặp bỡ ngỡ sau khi ra trường làm việc cho doanh nghiệp.</w:t>
      </w:r>
    </w:p>
    <w:p w14:paraId="0D74CC9A" w14:textId="77777777" w:rsidR="00EA5FCB" w:rsidRDefault="00EA5FCB" w:rsidP="00EA5FCB">
      <w:pPr>
        <w:pStyle w:val="ListParagraph"/>
        <w:widowControl/>
        <w:numPr>
          <w:ilvl w:val="1"/>
          <w:numId w:val="1"/>
        </w:numPr>
        <w:tabs>
          <w:tab w:val="left" w:pos="426"/>
        </w:tabs>
        <w:autoSpaceDE/>
        <w:autoSpaceDN/>
        <w:ind w:left="0" w:firstLine="284"/>
        <w:jc w:val="both"/>
        <w:rPr>
          <w:b/>
          <w:sz w:val="21"/>
          <w:szCs w:val="21"/>
        </w:rPr>
      </w:pPr>
      <w:r>
        <w:rPr>
          <w:b/>
          <w:sz w:val="21"/>
          <w:szCs w:val="21"/>
        </w:rPr>
        <w:t>Một số giải pháp nâng cao chất lượng giảng viên trong quá trình chuyển đổi mô hình đào tạo ở nhà trường thông minh dưới tác động của cuộc cách mạng công nghiệp 4.0</w:t>
      </w:r>
    </w:p>
    <w:p w14:paraId="54D9DF39" w14:textId="77777777" w:rsidR="00EA5FCB" w:rsidRDefault="00EA5FCB" w:rsidP="00EA5FCB">
      <w:pPr>
        <w:pStyle w:val="ListParagraph"/>
        <w:widowControl/>
        <w:numPr>
          <w:ilvl w:val="2"/>
          <w:numId w:val="1"/>
        </w:numPr>
        <w:tabs>
          <w:tab w:val="left" w:pos="851"/>
        </w:tabs>
        <w:autoSpaceDE/>
        <w:autoSpaceDN/>
        <w:ind w:left="0" w:firstLine="284"/>
        <w:jc w:val="both"/>
        <w:rPr>
          <w:b/>
          <w:i/>
          <w:sz w:val="21"/>
          <w:szCs w:val="21"/>
        </w:rPr>
      </w:pPr>
      <w:r>
        <w:rPr>
          <w:b/>
          <w:i/>
          <w:sz w:val="21"/>
          <w:szCs w:val="21"/>
        </w:rPr>
        <w:t>Giảng viên cần không ngừng nâng cao trình độ chuyên môn, mà cần tìm hiểu sâu thêm nhiều lĩnh vực liên quan đến ngành đào tạo</w:t>
      </w:r>
    </w:p>
    <w:p w14:paraId="45557F26" w14:textId="77777777" w:rsidR="00EA5FCB" w:rsidRDefault="00EA5FCB" w:rsidP="00EA5FCB">
      <w:pPr>
        <w:shd w:val="clear" w:color="auto" w:fill="FFFFFF"/>
        <w:ind w:firstLine="284"/>
        <w:jc w:val="both"/>
        <w:rPr>
          <w:color w:val="000000" w:themeColor="text1"/>
          <w:sz w:val="21"/>
          <w:szCs w:val="21"/>
        </w:rPr>
      </w:pPr>
      <w:r>
        <w:rPr>
          <w:sz w:val="21"/>
          <w:szCs w:val="21"/>
        </w:rPr>
        <w:t>Giảng viên phải có năng lực chuyên môn vững vàng. Người giảng viên cần phải không ngừng học hỏi, cập nhật thêm kiến thức và thông tin mới trong và ngoài nước để luôn hoàn thiện thêm kiến thức, nâng cao chuyên môn nghiệp vụ. Xu hướng đào tạo, bồi dưỡng kiến thức cho người học tại các cơ sở giáo dục cao đẳng nghề hiện nay là đào tạo, bồi dưỡng các kiến thức chuyên môn hiệu quả kết hợp với tư duy liên ngành, đa ngành, đa lĩnh vực. Chính vì vậy, giảng viên ngoài có kiến thức chuyên môn bản thân đảm nhiệm giảng dạy, còn phải không ngừng trau dồi học các kiến thức liên môn. Và bản thân GV cần phải tìm hiểu được với môn mình thì áp dụng gì trong công việc sinh viên sẽ ra làm, đào tạo nên gắn với mục tiêu “Mang công nghệ từ doanh n</w:t>
      </w:r>
      <w:r>
        <w:rPr>
          <w:color w:val="000000" w:themeColor="text1"/>
          <w:sz w:val="21"/>
          <w:szCs w:val="21"/>
        </w:rPr>
        <w:t>ghiệp vào nhà trường và mang nhân sự từ nhà trường ra doanh nghiệp”.</w:t>
      </w:r>
    </w:p>
    <w:p w14:paraId="7BFBAECA" w14:textId="77777777" w:rsidR="00EA5FCB" w:rsidRDefault="00EA5FCB" w:rsidP="00EA5FCB">
      <w:pPr>
        <w:pStyle w:val="ListParagraph"/>
        <w:widowControl/>
        <w:numPr>
          <w:ilvl w:val="2"/>
          <w:numId w:val="1"/>
        </w:numPr>
        <w:shd w:val="clear" w:color="auto" w:fill="FFFFFF"/>
        <w:tabs>
          <w:tab w:val="left" w:pos="851"/>
        </w:tabs>
        <w:autoSpaceDE/>
        <w:autoSpaceDN/>
        <w:ind w:left="0" w:firstLine="284"/>
        <w:jc w:val="both"/>
        <w:rPr>
          <w:b/>
          <w:i/>
          <w:color w:val="333333"/>
          <w:sz w:val="21"/>
          <w:szCs w:val="21"/>
        </w:rPr>
      </w:pPr>
      <w:r>
        <w:rPr>
          <w:b/>
          <w:i/>
          <w:color w:val="333333"/>
          <w:sz w:val="21"/>
          <w:szCs w:val="21"/>
        </w:rPr>
        <w:t>Đội GV phải bắt kịp nhanh chóng với chủ trương, đường lối mới của Nhà trường nhằm phù hợp với thì trường lao động.</w:t>
      </w:r>
    </w:p>
    <w:p w14:paraId="016D815C" w14:textId="77777777" w:rsidR="00EA5FCB" w:rsidRDefault="00EA5FCB" w:rsidP="00EA5FCB">
      <w:pPr>
        <w:shd w:val="clear" w:color="auto" w:fill="FFFFFF"/>
        <w:ind w:firstLine="284"/>
        <w:jc w:val="both"/>
        <w:rPr>
          <w:color w:val="333333"/>
          <w:sz w:val="21"/>
          <w:szCs w:val="21"/>
        </w:rPr>
      </w:pPr>
      <w:r>
        <w:rPr>
          <w:color w:val="333333"/>
          <w:sz w:val="21"/>
          <w:szCs w:val="21"/>
        </w:rPr>
        <w:t xml:space="preserve">Nhằm đáp nhu cầu của thị trường lao động trong CMCN 4.0, nhà trường cần thay đổi các hoạt động đào tạo như chương trình đào tạo, mục tiêu đào tạo, phương pháp đào tạo, phương pháp kiểm tra, đánh giá sinh viên đã đáp ứng được với tiêu chuẩn mà doanh nghiệp yêu cầu hay chưa. Chính vì vậy, nhà trường phải kịp thời đưa ra </w:t>
      </w:r>
      <w:r>
        <w:rPr>
          <w:color w:val="333333"/>
          <w:sz w:val="21"/>
          <w:szCs w:val="21"/>
        </w:rPr>
        <w:lastRenderedPageBreak/>
        <w:t>chương trình đào tạo rõ ràng, phương pháp giảng dạy cũng cần đa dạng hơn chứ không nên chỉ duy trì theo dạy truyền thống. GV nên dựa vào mục tiêu chương trình đào tạo, phương pháp đào tạo mới như dạy trực tuyến, sinh viên học qua internet,…để tìm ra cách giảng dạy hiệu quả nhất giúp cho sinh viên hiểu bài.</w:t>
      </w:r>
      <w:r>
        <w:rPr>
          <w:rFonts w:ascii="RobotoR" w:hAnsi="RobotoR"/>
          <w:color w:val="0D0D0D"/>
          <w:sz w:val="21"/>
          <w:szCs w:val="21"/>
        </w:rPr>
        <w:t xml:space="preserve"> </w:t>
      </w:r>
      <w:r>
        <w:rPr>
          <w:color w:val="0D0D0D"/>
          <w:sz w:val="21"/>
          <w:szCs w:val="21"/>
        </w:rPr>
        <w:t>GV 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w:t>
      </w:r>
      <w:r>
        <w:rPr>
          <w:color w:val="333333"/>
          <w:sz w:val="21"/>
          <w:szCs w:val="21"/>
        </w:rPr>
        <w:t xml:space="preserve"> GV cần nhanh chóng tiếp cận với nhiều phương pháp dạy hiện đại bằng nhiều phần mềm dạy học mang lại hiệu quả cao trong việc dạy và đánh giá sinh viên.</w:t>
      </w:r>
    </w:p>
    <w:p w14:paraId="61085134" w14:textId="77777777" w:rsidR="00EA5FCB" w:rsidRDefault="00EA5FCB" w:rsidP="00EA5FCB">
      <w:pPr>
        <w:shd w:val="clear" w:color="auto" w:fill="FFFFFF"/>
        <w:ind w:firstLine="284"/>
        <w:jc w:val="both"/>
        <w:rPr>
          <w:color w:val="333333"/>
          <w:sz w:val="21"/>
          <w:szCs w:val="21"/>
        </w:rPr>
      </w:pPr>
      <w:r>
        <w:rPr>
          <w:color w:val="0D0D0D"/>
          <w:sz w:val="21"/>
          <w:szCs w:val="21"/>
        </w:rPr>
        <w:t>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17202D3B" w14:textId="77777777" w:rsidR="00EA5FCB" w:rsidRDefault="00EA5FCB" w:rsidP="00EA5FCB">
      <w:pPr>
        <w:pStyle w:val="ListParagraph"/>
        <w:widowControl/>
        <w:numPr>
          <w:ilvl w:val="2"/>
          <w:numId w:val="1"/>
        </w:numPr>
        <w:tabs>
          <w:tab w:val="left" w:pos="851"/>
        </w:tabs>
        <w:autoSpaceDE/>
        <w:autoSpaceDN/>
        <w:ind w:left="0" w:firstLine="284"/>
        <w:jc w:val="both"/>
        <w:rPr>
          <w:b/>
          <w:i/>
          <w:sz w:val="21"/>
          <w:szCs w:val="21"/>
        </w:rPr>
      </w:pPr>
      <w:r>
        <w:rPr>
          <w:b/>
          <w:i/>
          <w:sz w:val="21"/>
          <w:szCs w:val="21"/>
        </w:rPr>
        <w:t>Đội ngũ GV nên được trau dồi thêm ngoại ngữ và công nghệ thông tin</w:t>
      </w:r>
    </w:p>
    <w:p w14:paraId="4874009B" w14:textId="77777777" w:rsidR="00EA5FCB" w:rsidRDefault="00EA5FCB" w:rsidP="00EA5FCB">
      <w:pPr>
        <w:ind w:firstLine="284"/>
        <w:jc w:val="both"/>
        <w:rPr>
          <w:sz w:val="21"/>
          <w:szCs w:val="21"/>
        </w:rPr>
      </w:pPr>
      <w:r>
        <w:rPr>
          <w:sz w:val="21"/>
          <w:szCs w:val="21"/>
        </w:rPr>
        <w:t>Chắc chắn để đáp ứng nhu cầu công cuộc cách mạng công nghiệp 4.0, cuộc chuyển đổi số trong giáo dục thì vai trò của tin học và ngoại ngữ là không thể thiếu được, thậm chí nó rất quan trọng, nếu không nắm vững 2 nền tảng trên thì khó đạt mục tiêu, ý nghĩa mà nhân loại đang hướng tới.</w:t>
      </w:r>
    </w:p>
    <w:p w14:paraId="254821C9" w14:textId="77777777" w:rsidR="00EA5FCB" w:rsidRDefault="00EA5FCB" w:rsidP="00EA5FCB">
      <w:pPr>
        <w:tabs>
          <w:tab w:val="left" w:pos="567"/>
        </w:tabs>
        <w:ind w:firstLine="284"/>
        <w:jc w:val="both"/>
        <w:rPr>
          <w:sz w:val="21"/>
          <w:szCs w:val="21"/>
        </w:rPr>
      </w:pPr>
      <w:r>
        <w:rPr>
          <w:sz w:val="21"/>
          <w:szCs w:val="21"/>
        </w:rPr>
        <w:t>Đào tạo hiện nay không chỉ dành cho đào tại chỗ mà còn có thể đào tạo từ xa cho sinh viên trong nước hoặc cả nước ngoài. Vì vậy, GV cần được nâng cao khả năng ngoại ngữ và thuần thục trong việc sử dụng thông tin trong dạy học. Trên thế giới và cả trong nước hiện nay, công nghệ thực tế ảo đang được sử dụng rất nhiều trong các lĩnh vực, giúp cho người học có trực quan sinh động hơn và có thể rèn luyện được kỹ năng trước khi được ra làm thực tế, điều này sẽ giúp cho tay nghề của sinh viên sẽ vững vàng hơn, và đồng thời cho sinh viên có thể tiếp cận được những công nghệ hiện đại mà hiện giừo doanh nghiện đã có mà nhà trường chưa có vật tư để đáp ứng cho việc thực hành này.</w:t>
      </w:r>
    </w:p>
    <w:p w14:paraId="5B44EFF0" w14:textId="77777777" w:rsidR="00EA5FCB" w:rsidRDefault="00EA5FCB" w:rsidP="00EA5FCB">
      <w:pPr>
        <w:ind w:firstLine="284"/>
        <w:jc w:val="both"/>
        <w:rPr>
          <w:sz w:val="21"/>
          <w:szCs w:val="21"/>
        </w:rPr>
      </w:pPr>
      <w:r>
        <w:rPr>
          <w:sz w:val="21"/>
          <w:szCs w:val="21"/>
        </w:rPr>
        <w:t>Mỗi giảng viên phải tự học tập và rèn luyện để có năng lực chuyên môn cao, nắm bắt được những thành tựu mới của khoa học công nghệ để kịp thời ứng dụng vào công tác giảng dạy, không ngừng học tập sử dụng các thiết bị, phương tiện hiện đại trong giảng dạy (quản lý tài nguyên, dữ liệu trên internet, sử dụng thành thạo các phương tiện công nghệ mới phục vụ quá trình dạy học...); có khả năng sử dụng thành thạo ít nhất một ngoại ngữ, mà chủ yếu và quan trọng nhất là tiếng Anh; có năng lực nghiên cứu khoa học trong lĩnh vực chuyên môn của mình.</w:t>
      </w:r>
    </w:p>
    <w:p w14:paraId="7EB5B4CF" w14:textId="77777777" w:rsidR="00EA5FCB" w:rsidRDefault="00EA5FCB" w:rsidP="00EA5FCB">
      <w:pPr>
        <w:pStyle w:val="NormalWeb"/>
        <w:numPr>
          <w:ilvl w:val="0"/>
          <w:numId w:val="1"/>
        </w:numPr>
        <w:shd w:val="clear" w:color="auto" w:fill="FFFFFF"/>
        <w:tabs>
          <w:tab w:val="left" w:pos="284"/>
        </w:tabs>
        <w:spacing w:before="0" w:beforeAutospacing="0" w:after="0" w:afterAutospacing="0"/>
        <w:ind w:left="0" w:firstLine="284"/>
        <w:jc w:val="both"/>
        <w:rPr>
          <w:b/>
          <w:color w:val="222222"/>
          <w:sz w:val="21"/>
          <w:szCs w:val="21"/>
        </w:rPr>
      </w:pPr>
      <w:r>
        <w:rPr>
          <w:b/>
          <w:color w:val="222222"/>
          <w:sz w:val="21"/>
          <w:szCs w:val="21"/>
        </w:rPr>
        <w:t>KẾT LUẬN</w:t>
      </w:r>
    </w:p>
    <w:p w14:paraId="1BE65540" w14:textId="77777777" w:rsidR="00EA5FCB" w:rsidRDefault="00EA5FCB" w:rsidP="00EA5FCB">
      <w:pPr>
        <w:ind w:firstLine="284"/>
        <w:jc w:val="both"/>
        <w:rPr>
          <w:color w:val="0D0D0D"/>
          <w:sz w:val="21"/>
          <w:szCs w:val="21"/>
        </w:rPr>
      </w:pPr>
      <w:r>
        <w:rPr>
          <w:color w:val="0D0D0D"/>
          <w:sz w:val="21"/>
          <w:szCs w:val="21"/>
        </w:rPr>
        <w:t>Trước tác động của cuộc cách mạng công nghiệp 4.0 diễn ra trên nhiều lĩnh vực và để đáp ứng được yêu cầu đặt ra, giáo dục đại học 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giáo dục đại học 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nghiệp 4.0 đang diễn ra hiện nay.</w:t>
      </w:r>
    </w:p>
    <w:p w14:paraId="6E612907" w14:textId="77777777" w:rsidR="00EA5FCB" w:rsidRDefault="00EA5FCB" w:rsidP="00EA5FCB">
      <w:pPr>
        <w:ind w:firstLine="284"/>
        <w:jc w:val="both"/>
        <w:rPr>
          <w:color w:val="0D0D0D"/>
          <w:sz w:val="21"/>
          <w:szCs w:val="21"/>
        </w:rPr>
      </w:pPr>
      <w:r>
        <w:rPr>
          <w:color w:val="0D0D0D"/>
          <w:sz w:val="21"/>
          <w:szCs w:val="21"/>
        </w:rPr>
        <w:t>Để giảng viên tập trung hết sức mình phục vụ cho công tác giảng dạy thì đòi hỏi nhà Trường và cơ quan chức năng phả xây dựng được chế độ đãi ngô, phụ cấp và hỗ trợ các công tác khác giúp cho giảng viên để họ có thể dành mọi thời gian cho việc đầu tư về kỹ năng cũng như chuyên môn giảng dạy.</w:t>
      </w:r>
    </w:p>
    <w:p w14:paraId="206FD4E6" w14:textId="77777777" w:rsidR="00EA5FCB" w:rsidRDefault="00EA5FCB" w:rsidP="00EA5FCB">
      <w:pPr>
        <w:pStyle w:val="NormalWeb"/>
        <w:shd w:val="clear" w:color="auto" w:fill="FFFFFF"/>
        <w:spacing w:before="0" w:beforeAutospacing="0" w:after="0" w:afterAutospacing="0"/>
        <w:jc w:val="center"/>
        <w:textAlignment w:val="baseline"/>
        <w:rPr>
          <w:b/>
          <w:color w:val="222222"/>
          <w:sz w:val="21"/>
          <w:szCs w:val="21"/>
        </w:rPr>
      </w:pPr>
      <w:r>
        <w:rPr>
          <w:b/>
          <w:color w:val="222222"/>
          <w:sz w:val="21"/>
          <w:szCs w:val="21"/>
        </w:rPr>
        <w:t>TÀI LIỆU THAM KHẢO</w:t>
      </w:r>
    </w:p>
    <w:p w14:paraId="7D474FFF"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i/>
          <w:iCs/>
          <w:sz w:val="21"/>
          <w:szCs w:val="21"/>
        </w:rPr>
        <w:t>Bộ Công Thương (2017), Tài liệu Diễn đàn CMCN 4.0, tổ chức ngày 11/4/2017.</w:t>
      </w:r>
    </w:p>
    <w:p w14:paraId="33D4DEAD"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i/>
          <w:color w:val="000000"/>
          <w:sz w:val="21"/>
          <w:szCs w:val="21"/>
        </w:rPr>
        <w:t>Đặng Quốc Bảo – Đỗ Quốc Anh – Đinh Thị Kim Thoa (2007), Cẩm nang nâng cao năng lực và phẩm chất đội ngũ giáo viên, NXB Lí luận chính trị, Hà Nội.</w:t>
      </w:r>
    </w:p>
    <w:p w14:paraId="086F6233"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i/>
          <w:color w:val="000000"/>
          <w:sz w:val="21"/>
          <w:szCs w:val="21"/>
        </w:rPr>
        <w:t>Đặng Quốc Bảo – Nguyễn Đắc Hưng (2004), Giáo dục Việt Nam hướng tới tương lai, vấn đề và giải pháp, NXB Chính trị Quốc gia, Hà Nội.</w:t>
      </w:r>
    </w:p>
    <w:p w14:paraId="3416FFB7"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bCs/>
          <w:i/>
          <w:color w:val="000000"/>
          <w:sz w:val="21"/>
          <w:szCs w:val="21"/>
        </w:rPr>
        <w:t xml:space="preserve">TS Phạm Thị Thu Hương (2020). </w:t>
      </w:r>
      <w:r>
        <w:rPr>
          <w:i/>
          <w:color w:val="000000"/>
          <w:sz w:val="21"/>
          <w:szCs w:val="21"/>
        </w:rPr>
        <w:t>Nâng cao chất lượng đội ngũ giảng viên đại học ở Việt Nam đáp ứng yêu cầu của cuộc cách mạng công nghiệp 4.0. Tạp chí Tổ chức Nhà nước, chuyên mục nghiên cứu – trao đổi.</w:t>
      </w:r>
    </w:p>
    <w:p w14:paraId="715CEA5E"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i/>
          <w:color w:val="363636"/>
          <w:sz w:val="21"/>
          <w:szCs w:val="21"/>
          <w:shd w:val="clear" w:color="auto" w:fill="FFFFFF"/>
        </w:rPr>
        <w:t>Trần Khánh Đức (2014). </w:t>
      </w:r>
      <w:r>
        <w:rPr>
          <w:rStyle w:val="Emphasis"/>
          <w:rFonts w:asciiTheme="minorHAnsi" w:eastAsiaTheme="minorHAnsi" w:hAnsiTheme="minorHAnsi" w:cstheme="minorBidi"/>
          <w:color w:val="363636"/>
          <w:sz w:val="21"/>
          <w:szCs w:val="21"/>
        </w:rPr>
        <w:t>Giáo dục và phát triển</w:t>
      </w:r>
      <w:r>
        <w:rPr>
          <w:rStyle w:val="Emphasis"/>
          <w:rFonts w:asciiTheme="minorHAnsi" w:eastAsiaTheme="minorHAnsi" w:hAnsiTheme="minorHAnsi" w:cstheme="minorBidi"/>
          <w:color w:val="363636"/>
          <w:sz w:val="21"/>
          <w:szCs w:val="21"/>
          <w:shd w:val="clear" w:color="auto" w:fill="FFFFFF"/>
        </w:rPr>
        <w:t> nguồn nhân lực trong thế kỉ XXI</w:t>
      </w:r>
      <w:r>
        <w:rPr>
          <w:i/>
          <w:color w:val="363636"/>
          <w:sz w:val="21"/>
          <w:szCs w:val="21"/>
          <w:shd w:val="clear" w:color="auto" w:fill="FFFFFF"/>
        </w:rPr>
        <w:t>. NXB Giáo dục Việt Nam.</w:t>
      </w:r>
    </w:p>
    <w:p w14:paraId="1497FEA7" w14:textId="77777777" w:rsidR="00EA5FCB" w:rsidRDefault="00EA5FCB" w:rsidP="00EA5FCB">
      <w:pPr>
        <w:pStyle w:val="NormalWeb"/>
        <w:numPr>
          <w:ilvl w:val="0"/>
          <w:numId w:val="2"/>
        </w:numPr>
        <w:shd w:val="clear" w:color="auto" w:fill="FFFFFF"/>
        <w:tabs>
          <w:tab w:val="left" w:pos="284"/>
        </w:tabs>
        <w:spacing w:before="0" w:beforeAutospacing="0" w:after="0" w:afterAutospacing="0"/>
        <w:jc w:val="both"/>
        <w:rPr>
          <w:i/>
          <w:color w:val="000000"/>
          <w:sz w:val="21"/>
          <w:szCs w:val="21"/>
        </w:rPr>
      </w:pPr>
      <w:r>
        <w:rPr>
          <w:i/>
          <w:sz w:val="21"/>
          <w:szCs w:val="21"/>
        </w:rPr>
        <w:lastRenderedPageBreak/>
        <w:t>Trịnh Quang Dũng - Phạm Thị Hằng (2018). C</w:t>
      </w:r>
      <w:r>
        <w:rPr>
          <w:i/>
          <w:color w:val="000000"/>
          <w:sz w:val="21"/>
          <w:szCs w:val="21"/>
        </w:rPr>
        <w:t>uộc cách mạng công nghiệp lần thứ tư và sự tác động đến phương pháp dạy học ở đại học hiện nay. Tạp chí Giáo dục, Số đặc biệt Kì 2 tháng 5/2018, tr 94-97.</w:t>
      </w:r>
    </w:p>
    <w:p w14:paraId="28A4445D" w14:textId="261112BA" w:rsidR="00427140" w:rsidRDefault="00EA5FCB" w:rsidP="00EA5FCB">
      <w:r>
        <w:rPr>
          <w:i/>
          <w:color w:val="000000"/>
          <w:sz w:val="21"/>
          <w:szCs w:val="21"/>
        </w:rPr>
        <w:t>Vũ Thanh Bình (2010). Một số giải pháp nâng cao chất lượng đội ngũ giảng viên các môn lý luận chính trị trong các trường đại học, cao đẳng. Tạp chí Giáo dục (số 232, tháng 2/2010).</w:t>
      </w:r>
    </w:p>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R">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15520"/>
    <w:multiLevelType w:val="multilevel"/>
    <w:tmpl w:val="1C215520"/>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D035BB5"/>
    <w:multiLevelType w:val="multilevel"/>
    <w:tmpl w:val="6D035BB5"/>
    <w:lvl w:ilvl="0">
      <w:start w:val="1"/>
      <w:numFmt w:val="decimal"/>
      <w:lvlText w:val="%1."/>
      <w:lvlJc w:val="left"/>
      <w:pPr>
        <w:ind w:left="720" w:hanging="360"/>
      </w:pPr>
      <w:rPr>
        <w:rFonts w:hint="default"/>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CB"/>
    <w:rsid w:val="00427140"/>
    <w:rsid w:val="00EA5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A9E0"/>
  <w15:chartTrackingRefBased/>
  <w15:docId w15:val="{99220753-05EF-43CA-9F93-5D99C5D4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FCB"/>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EA5FCB"/>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A5FCB"/>
    <w:rPr>
      <w:rFonts w:ascii="Times New Roman" w:eastAsia="Times New Roman" w:hAnsi="Times New Roman" w:cs="Times New Roman"/>
      <w:b/>
      <w:bCs/>
      <w:sz w:val="21"/>
      <w:szCs w:val="21"/>
      <w:lang w:val="vi"/>
    </w:rPr>
  </w:style>
  <w:style w:type="paragraph" w:styleId="BodyText">
    <w:name w:val="Body Text"/>
    <w:basedOn w:val="Normal"/>
    <w:link w:val="BodyTextChar"/>
    <w:uiPriority w:val="1"/>
    <w:qFormat/>
    <w:rsid w:val="00EA5FCB"/>
    <w:rPr>
      <w:sz w:val="21"/>
      <w:szCs w:val="21"/>
    </w:rPr>
  </w:style>
  <w:style w:type="character" w:customStyle="1" w:styleId="BodyTextChar">
    <w:name w:val="Body Text Char"/>
    <w:basedOn w:val="DefaultParagraphFont"/>
    <w:link w:val="BodyText"/>
    <w:uiPriority w:val="1"/>
    <w:rsid w:val="00EA5FCB"/>
    <w:rPr>
      <w:rFonts w:ascii="Times New Roman" w:eastAsia="Times New Roman" w:hAnsi="Times New Roman" w:cs="Times New Roman"/>
      <w:sz w:val="21"/>
      <w:szCs w:val="21"/>
      <w:lang w:val="vi"/>
    </w:rPr>
  </w:style>
  <w:style w:type="character" w:styleId="Emphasis">
    <w:name w:val="Emphasis"/>
    <w:basedOn w:val="DefaultParagraphFont"/>
    <w:uiPriority w:val="20"/>
    <w:qFormat/>
    <w:rsid w:val="00EA5FCB"/>
    <w:rPr>
      <w:i/>
      <w:iCs/>
    </w:rPr>
  </w:style>
  <w:style w:type="paragraph" w:styleId="NormalWeb">
    <w:name w:val="Normal (Web)"/>
    <w:basedOn w:val="Normal"/>
    <w:uiPriority w:val="99"/>
    <w:unhideWhenUsed/>
    <w:qFormat/>
    <w:rsid w:val="00EA5FCB"/>
    <w:pPr>
      <w:widowControl/>
      <w:autoSpaceDE/>
      <w:autoSpaceDN/>
      <w:spacing w:before="100" w:beforeAutospacing="1" w:after="100" w:afterAutospacing="1"/>
    </w:pPr>
    <w:rPr>
      <w:sz w:val="24"/>
      <w:szCs w:val="24"/>
      <w:lang w:val="en-US"/>
    </w:rPr>
  </w:style>
  <w:style w:type="paragraph" w:styleId="ListParagraph">
    <w:name w:val="List Paragraph"/>
    <w:basedOn w:val="Normal"/>
    <w:uiPriority w:val="1"/>
    <w:qFormat/>
    <w:rsid w:val="00EA5FCB"/>
    <w:pPr>
      <w:ind w:left="1338" w:hanging="111"/>
    </w:pPr>
  </w:style>
  <w:style w:type="paragraph" w:customStyle="1" w:styleId="TableParagraph">
    <w:name w:val="Table Paragraph"/>
    <w:basedOn w:val="Normal"/>
    <w:uiPriority w:val="1"/>
    <w:qFormat/>
    <w:rsid w:val="00EA5FCB"/>
    <w:pPr>
      <w:spacing w:line="221" w:lineRule="exact"/>
      <w:ind w:left="1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c:spPr>
    </c:floor>
    <c:sideWall>
      <c:thickness val="0"/>
      <c:spPr>
        <a:noFill/>
        <a:ln>
          <a:noFill/>
        </a:ln>
        <a:effectLst/>
      </c:spPr>
    </c:sideWall>
    <c:backWall>
      <c:thickness val="0"/>
      <c:spPr>
        <a:noFill/>
        <a:ln>
          <a:noFill/>
        </a:ln>
        <a:effectLst/>
      </c:spPr>
    </c:backWall>
    <c:plotArea>
      <c:layout/>
      <c:pie3DChart>
        <c:varyColors val="1"/>
        <c:ser>
          <c:idx val="0"/>
          <c:order val="0"/>
          <c:dPt>
            <c:idx val="0"/>
            <c:bubble3D val="0"/>
            <c:spPr>
              <a:gradFill rotWithShape="1">
                <a:gsLst>
                  <a:gs pos="0">
                    <a:srgbClr val="4F81BD">
                      <a:satMod val="103000"/>
                      <a:lumMod val="102000"/>
                      <a:tint val="94000"/>
                    </a:srgbClr>
                  </a:gs>
                  <a:gs pos="50000">
                    <a:srgbClr val="4F81BD">
                      <a:satMod val="110000"/>
                      <a:lumMod val="100000"/>
                      <a:shade val="100000"/>
                    </a:srgbClr>
                  </a:gs>
                  <a:gs pos="100000">
                    <a:srgbClr val="4F81BD">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1-085C-4715-84C5-2ADF0BE39A51}"/>
              </c:ext>
            </c:extLst>
          </c:dPt>
          <c:dPt>
            <c:idx val="1"/>
            <c:bubble3D val="0"/>
            <c:explosion val="2"/>
            <c:spPr>
              <a:gradFill rotWithShape="1">
                <a:gsLst>
                  <a:gs pos="0">
                    <a:srgbClr val="C0504D">
                      <a:satMod val="103000"/>
                      <a:lumMod val="102000"/>
                      <a:tint val="94000"/>
                    </a:srgbClr>
                  </a:gs>
                  <a:gs pos="50000">
                    <a:srgbClr val="C0504D">
                      <a:satMod val="110000"/>
                      <a:lumMod val="100000"/>
                      <a:shade val="100000"/>
                    </a:srgbClr>
                  </a:gs>
                  <a:gs pos="100000">
                    <a:srgbClr val="C0504D">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3-085C-4715-84C5-2ADF0BE39A51}"/>
              </c:ext>
            </c:extLst>
          </c:dPt>
          <c:dPt>
            <c:idx val="2"/>
            <c:bubble3D val="0"/>
            <c:spPr>
              <a:gradFill rotWithShape="1">
                <a:gsLst>
                  <a:gs pos="0">
                    <a:srgbClr val="9BBB59">
                      <a:satMod val="103000"/>
                      <a:lumMod val="102000"/>
                      <a:tint val="94000"/>
                    </a:srgbClr>
                  </a:gs>
                  <a:gs pos="50000">
                    <a:srgbClr val="9BBB59">
                      <a:satMod val="110000"/>
                      <a:lumMod val="100000"/>
                      <a:shade val="100000"/>
                    </a:srgbClr>
                  </a:gs>
                  <a:gs pos="100000">
                    <a:srgbClr val="9BBB59">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5-085C-4715-84C5-2ADF0BE39A51}"/>
              </c:ext>
            </c:extLst>
          </c:dPt>
          <c:dLbls>
            <c:dLbl>
              <c:idx val="0"/>
              <c:layout>
                <c:manualLayout>
                  <c:x val="0.23175590551181099"/>
                  <c:y val="5.75334728728529E-3"/>
                </c:manualLayout>
              </c:layout>
              <c:dLblPos val="bestFit"/>
              <c:showLegendKey val="0"/>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1-085C-4715-84C5-2ADF0BE39A51}"/>
                </c:ext>
              </c:extLst>
            </c:dLbl>
            <c:spPr>
              <a:noFill/>
              <a:ln>
                <a:noFill/>
              </a:ln>
              <a:effectLst/>
            </c:spPr>
            <c:txPr>
              <a:bodyPr rot="0" spcFirstLastPara="1" vertOverflow="ellipsis" vert="horz" wrap="square" lIns="38100" tIns="19050" rIns="38100" bIns="19050" anchor="ctr" anchorCtr="1">
                <a:spAutoFit/>
              </a:bodyPr>
              <a:lstStyle/>
              <a:p>
                <a:pPr>
                  <a:defRPr lang="en-US" sz="1200" b="1" i="0" u="none" strike="noStrike" kern="1200" baseline="0">
                    <a:solidFill>
                      <a:sysClr val="windowText" lastClr="000000">
                        <a:lumMod val="75000"/>
                        <a:lumOff val="25000"/>
                      </a:sysClr>
                    </a:solidFill>
                    <a:latin typeface="Times New Roman" panose="02020603050405020304" charset="0"/>
                    <a:ea typeface="+mn-ea"/>
                    <a:cs typeface="Times New Roman" panose="02020603050405020304" charset="0"/>
                  </a:defRPr>
                </a:pPr>
                <a:endParaRPr lang="en-US"/>
              </a:p>
            </c:txPr>
            <c:dLblPos val="ctr"/>
            <c:showLegendKey val="0"/>
            <c:showVal val="0"/>
            <c:showCatName val="1"/>
            <c:showSerName val="0"/>
            <c:showPercent val="1"/>
            <c:showBubbleSize val="0"/>
            <c:showLeaderLines val="1"/>
            <c:leaderLines>
              <c:spPr>
                <a:ln w="9525" cap="flat" cmpd="sng" algn="ctr">
                  <a:solidFill>
                    <a:sysClr val="windowText" lastClr="000000">
                      <a:lumMod val="35000"/>
                      <a:lumOff val="65000"/>
                    </a:sysClr>
                  </a:solidFill>
                  <a:prstDash val="solid"/>
                  <a:round/>
                </a:ln>
                <a:effectLst/>
              </c:spPr>
            </c:leaderLines>
            <c:extLst>
              <c:ext xmlns:c15="http://schemas.microsoft.com/office/drawing/2012/chart" uri="{CE6537A1-D6FC-4f65-9D91-7224C49458BB}"/>
            </c:extLst>
          </c:dLbls>
          <c:cat>
            <c:strRef>
              <c:f>Sheet1!$D$32:$D$34</c:f>
              <c:strCache>
                <c:ptCount val="3"/>
                <c:pt idx="0">
                  <c:v>Tiến sĩ + Nghiên cứu sinh</c:v>
                </c:pt>
                <c:pt idx="1">
                  <c:v>Thạc sĩ + Cao học</c:v>
                </c:pt>
                <c:pt idx="2">
                  <c:v>Đại học</c:v>
                </c:pt>
              </c:strCache>
            </c:strRef>
          </c:cat>
          <c:val>
            <c:numRef>
              <c:f>Sheet1!$E$32:$E$34</c:f>
              <c:numCache>
                <c:formatCode>0.0%</c:formatCode>
                <c:ptCount val="3"/>
                <c:pt idx="0">
                  <c:v>7.10900473933649E-2</c:v>
                </c:pt>
                <c:pt idx="1">
                  <c:v>0.72511848341232199</c:v>
                </c:pt>
                <c:pt idx="2">
                  <c:v>0.20379146919431301</c:v>
                </c:pt>
              </c:numCache>
            </c:numRef>
          </c:val>
          <c:extLst>
            <c:ext xmlns:c16="http://schemas.microsoft.com/office/drawing/2014/chart" uri="{C3380CC4-5D6E-409C-BE32-E72D297353CC}">
              <c16:uniqueId val="{00000006-085C-4715-84C5-2ADF0BE39A51}"/>
            </c:ext>
          </c:extLst>
        </c:ser>
        <c:dLbls>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en-US"/>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6</Pages>
  <Words>3068</Words>
  <Characters>17490</Characters>
  <Application>Microsoft Office Word</Application>
  <DocSecurity>0</DocSecurity>
  <Lines>145</Lines>
  <Paragraphs>41</Paragraphs>
  <ScaleCrop>false</ScaleCrop>
  <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2021-08-01T07:25:00Z</dcterms:created>
  <dcterms:modified xsi:type="dcterms:W3CDTF">2021-08-01T07:25:00Z</dcterms:modified>
</cp:coreProperties>
</file>